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">
  <w:body>
    <w:p xmlns:wp14="http://schemas.microsoft.com/office/word/2010/wordml" w:rsidRPr="009E51FC" w:rsidR="00D5547E" w:rsidP="004A6D2F" w:rsidRDefault="00D5547E" w14:paraId="672A6659" wp14:textId="77777777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xmlns:wp14="http://schemas.microsoft.com/office/word/2010/wordml" w:rsidRPr="00975B07" w:rsidR="00CE544A" w:rsidTr="77DBC323" w14:paraId="77465801" wp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083A94F9" wp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Pr="00975B07" w:rsidR="005C35A5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  <w:tcMar/>
          </w:tcPr>
          <w:p w:rsidRPr="00F95BC9" w:rsidR="00F445B1" w:rsidP="004A6D2F" w:rsidRDefault="00DB7AD7" w14:paraId="6A1429A3" wp14:textId="7EC95490">
            <w:pPr>
              <w:rPr>
                <w:rStyle w:val="Firstpagetablebold"/>
              </w:rPr>
            </w:pPr>
            <w:r w:rsidRPr="30A5AB3C" w:rsidR="73FFD5C7">
              <w:rPr>
                <w:rStyle w:val="Firstpagetablebold"/>
              </w:rPr>
              <w:t>Cabinet</w:t>
            </w:r>
            <w:r w:rsidRPr="30A5AB3C" w:rsidR="01B9FC3E">
              <w:rPr>
                <w:rStyle w:val="Firstpagetablebold"/>
              </w:rPr>
              <w:t xml:space="preserve"> </w:t>
            </w:r>
          </w:p>
        </w:tc>
      </w:tr>
      <w:tr xmlns:wp14="http://schemas.microsoft.com/office/word/2010/wordml" w:rsidRPr="00975B07" w:rsidR="00CE544A" w:rsidTr="77DBC323" w14:paraId="78EFDD9B" wp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3101716D" wp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Pr="00975B07" w:rsidR="005C35A5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  <w:tcMar/>
          </w:tcPr>
          <w:p w:rsidRPr="001356F1" w:rsidR="00F445B1" w:rsidP="1215E5E5" w:rsidRDefault="003B7DA1" w14:paraId="5E8AF1D1" wp14:textId="36534F44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  <w:r w:rsidRPr="1215E5E5" w:rsidR="261158FD">
              <w:rPr>
                <w:rStyle w:val="Firstpagetablebold"/>
              </w:rPr>
              <w:t>10 December 2025</w:t>
            </w:r>
          </w:p>
        </w:tc>
      </w:tr>
      <w:tr xmlns:wp14="http://schemas.microsoft.com/office/word/2010/wordml" w:rsidRPr="00975B07" w:rsidR="00CE544A" w:rsidTr="77DBC323" w14:paraId="04BBF60F" wp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7D368FDE" wp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Pr="00975B07" w:rsidR="005C35A5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  <w:tcMar/>
          </w:tcPr>
          <w:p w:rsidRPr="001356F1" w:rsidR="00F445B1" w:rsidP="77DBC323" w:rsidRDefault="00FD1DFA" w14:paraId="6397B32C" wp14:textId="46B56459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Style w:val="Firstpagetablebold"/>
              </w:rPr>
            </w:pPr>
            <w:r w:rsidRPr="77DBC323" w:rsidR="376A4063">
              <w:rPr>
                <w:rStyle w:val="Firstpagetablebold"/>
              </w:rPr>
              <w:t>Director</w:t>
            </w:r>
            <w:r w:rsidRPr="77DBC323" w:rsidR="3C90D284">
              <w:rPr>
                <w:rStyle w:val="Firstpagetablebold"/>
              </w:rPr>
              <w:t xml:space="preserve"> Planning and Regulat</w:t>
            </w:r>
            <w:r w:rsidRPr="77DBC323" w:rsidR="395FB899">
              <w:rPr>
                <w:rStyle w:val="Firstpagetablebold"/>
              </w:rPr>
              <w:t>ion</w:t>
            </w:r>
          </w:p>
        </w:tc>
      </w:tr>
      <w:tr xmlns:wp14="http://schemas.microsoft.com/office/word/2010/wordml" w:rsidRPr="00975B07" w:rsidR="00CE544A" w:rsidTr="77DBC323" w14:paraId="2CD13EC1" wp14:textId="77777777">
        <w:tc>
          <w:tcPr>
            <w:tcW w:w="2438" w:type="dxa"/>
            <w:shd w:val="clear" w:color="auto" w:fill="auto"/>
            <w:tcMar/>
          </w:tcPr>
          <w:p w:rsidRPr="00975B07" w:rsidR="00F445B1" w:rsidP="004A6D2F" w:rsidRDefault="00F445B1" w14:paraId="65867D8D" wp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  <w:tcMar/>
          </w:tcPr>
          <w:p w:rsidRPr="001356F1" w:rsidR="00F445B1" w:rsidP="2485894C" w:rsidRDefault="00F445B1" w14:paraId="426FB2F3" wp14:textId="69B752F1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Style w:val="Firstpagetablebold"/>
              </w:rPr>
            </w:pPr>
            <w:r w:rsidRPr="1215E5E5" w:rsidR="7B21ABED">
              <w:rPr>
                <w:rStyle w:val="Firstpagetablebold"/>
              </w:rPr>
              <w:t>A</w:t>
            </w:r>
            <w:r w:rsidRPr="1215E5E5" w:rsidR="122B22AE">
              <w:rPr>
                <w:rStyle w:val="Firstpagetablebold"/>
              </w:rPr>
              <w:t>pproval of Local Development Scheme 2025-20</w:t>
            </w:r>
            <w:r w:rsidRPr="1215E5E5" w:rsidR="18264DE0">
              <w:rPr>
                <w:rStyle w:val="Firstpagetablebold"/>
              </w:rPr>
              <w:t>30</w:t>
            </w:r>
          </w:p>
        </w:tc>
      </w:tr>
    </w:tbl>
    <w:p xmlns:wp14="http://schemas.microsoft.com/office/word/2010/wordml" w:rsidR="004F20EF" w:rsidP="004A6D2F" w:rsidRDefault="004F20EF" w14:paraId="0A37501D" wp14:textId="77777777"/>
    <w:tbl>
      <w:tblPr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xmlns:wp14="http://schemas.microsoft.com/office/word/2010/wordml" w:rsidR="00D5547E" w:rsidTr="1215E5E5" w14:paraId="52694351" wp14:textId="77777777">
        <w:tc>
          <w:tcPr>
            <w:tcW w:w="8845" w:type="dxa"/>
            <w:gridSpan w:val="2"/>
            <w:tcBorders>
              <w:bottom w:val="single" w:color="000000" w:themeColor="text1" w:sz="8" w:space="0"/>
            </w:tcBorders>
            <w:tcMar/>
            <w:hideMark/>
          </w:tcPr>
          <w:p w:rsidR="00D5547E" w:rsidP="00745BF0" w:rsidRDefault="00745BF0" w14:paraId="743A6AB8" wp14:textId="77777777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xmlns:wp14="http://schemas.microsoft.com/office/word/2010/wordml" w:rsidR="00D5547E" w:rsidTr="1215E5E5" w14:paraId="17ECEE2E" wp14:textId="77777777">
        <w:tc>
          <w:tcPr>
            <w:tcW w:w="2438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tcMar/>
            <w:hideMark/>
          </w:tcPr>
          <w:p w:rsidR="00D5547E" w:rsidRDefault="00D5547E" w14:paraId="6BEDB967" wp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Purpose of report:</w:t>
            </w:r>
          </w:p>
        </w:tc>
        <w:tc>
          <w:tcPr>
            <w:tcW w:w="6407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tcMar/>
            <w:hideMark/>
          </w:tcPr>
          <w:p w:rsidRPr="001356F1" w:rsidR="00D5547E" w:rsidP="00DB7AD7" w:rsidRDefault="00D5547E" w14:paraId="4A999EA2" wp14:textId="6D0809FC">
            <w:r w:rsidR="379A94FC">
              <w:rPr/>
              <w:t xml:space="preserve">To approve the </w:t>
            </w:r>
            <w:r w:rsidR="0128C7AE">
              <w:rPr/>
              <w:t>Local Development Scheme 2025-20</w:t>
            </w:r>
            <w:r w:rsidR="64FC3300">
              <w:rPr/>
              <w:t>30</w:t>
            </w:r>
            <w:r w:rsidR="0128C7AE">
              <w:rPr/>
              <w:t xml:space="preserve">, </w:t>
            </w:r>
            <w:r w:rsidR="035ECDEF">
              <w:rPr/>
              <w:t xml:space="preserve">which sets out the work programme </w:t>
            </w:r>
            <w:r w:rsidR="4706BE26">
              <w:rPr/>
              <w:t>for the r</w:t>
            </w:r>
            <w:r w:rsidR="0128C7AE">
              <w:rPr/>
              <w:t>evised Oxford Local Plan 204</w:t>
            </w:r>
            <w:r w:rsidR="358FC536">
              <w:rPr/>
              <w:t>5</w:t>
            </w:r>
            <w:r w:rsidR="1E6028CC">
              <w:rPr/>
              <w:t>.</w:t>
            </w:r>
          </w:p>
        </w:tc>
      </w:tr>
      <w:tr xmlns:wp14="http://schemas.microsoft.com/office/word/2010/wordml" w:rsidR="00D5547E" w:rsidTr="1215E5E5" w14:paraId="44B3A36B" wp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  <w:hideMark/>
          </w:tcPr>
          <w:p w:rsidR="00D5547E" w:rsidRDefault="00D5547E" w14:paraId="3BAB0F11" wp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  <w:hideMark/>
          </w:tcPr>
          <w:p w:rsidRPr="001356F1" w:rsidR="00D5547E" w:rsidP="2485894C" w:rsidRDefault="00D5547E" w14:paraId="690A3058" wp14:textId="37B1537E">
            <w:pPr>
              <w:rPr>
                <w:color w:val="FF0000"/>
              </w:rPr>
            </w:pPr>
            <w:r w:rsidR="37E57222">
              <w:rPr/>
              <w:t xml:space="preserve">Yes </w:t>
            </w:r>
          </w:p>
        </w:tc>
      </w:tr>
      <w:tr xmlns:wp14="http://schemas.microsoft.com/office/word/2010/wordml" w:rsidR="00D5547E" w:rsidTr="1215E5E5" w14:paraId="162D300E" wp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  <w:hideMark/>
          </w:tcPr>
          <w:p w:rsidR="00D5547E" w:rsidRDefault="00D860E2" w14:paraId="5B732E13" wp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</w:t>
            </w:r>
            <w:r w:rsidR="00D5547E">
              <w:rPr>
                <w:rStyle w:val="Firstpagetablebold"/>
              </w:rPr>
              <w:t xml:space="preserve"> Member: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  <w:hideMark/>
          </w:tcPr>
          <w:p w:rsidRPr="001356F1" w:rsidR="00D5547E" w:rsidP="005F7F7E" w:rsidRDefault="00D5547E" w14:paraId="605A450C" wp14:textId="757F3789">
            <w:r w:rsidR="1E6028CC">
              <w:rPr/>
              <w:t xml:space="preserve">Councillor </w:t>
            </w:r>
            <w:r w:rsidR="00E24DBC">
              <w:rPr/>
              <w:t>Alex Hollingsworth</w:t>
            </w:r>
            <w:r w:rsidR="1E6028CC">
              <w:rPr/>
              <w:t xml:space="preserve">, </w:t>
            </w:r>
            <w:r w:rsidR="3156D5BA">
              <w:rPr/>
              <w:t xml:space="preserve">Cabinet Member for Planning </w:t>
            </w:r>
          </w:p>
        </w:tc>
      </w:tr>
      <w:tr xmlns:wp14="http://schemas.microsoft.com/office/word/2010/wordml" w:rsidR="0080749A" w:rsidTr="1215E5E5" w14:paraId="565CE491" wp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</w:tcPr>
          <w:p w:rsidR="0080749A" w:rsidRDefault="0080749A" w14:paraId="1023AC0E" wp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</w:tcPr>
          <w:p w:rsidRPr="001356F1" w:rsidR="0080749A" w:rsidP="2485894C" w:rsidRDefault="00BC200B" w14:paraId="10FA0200" wp14:textId="3F9E3C6D">
            <w:pPr>
              <w:spacing w:after="0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485894C" w:rsidR="0A6B78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Strong, fair economy</w:t>
            </w:r>
          </w:p>
          <w:p w:rsidRPr="001356F1" w:rsidR="0080749A" w:rsidP="2485894C" w:rsidRDefault="00BC200B" w14:paraId="546C1A90" wp14:textId="74A009CB">
            <w:pPr>
              <w:spacing w:after="0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485894C" w:rsidR="0A6B78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Good, affordable housing</w:t>
            </w:r>
          </w:p>
          <w:p w:rsidRPr="001356F1" w:rsidR="0080749A" w:rsidP="2485894C" w:rsidRDefault="00BC200B" w14:paraId="1B6596E9" wp14:textId="687A57C7">
            <w:pPr>
              <w:spacing w:after="0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485894C" w:rsidR="0A6B78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Thriving communities</w:t>
            </w:r>
          </w:p>
          <w:p w:rsidRPr="001356F1" w:rsidR="0080749A" w:rsidP="2485894C" w:rsidRDefault="00BC200B" w14:paraId="4C3962F2" wp14:textId="5C97C1FB">
            <w:pPr>
              <w:spacing w:after="0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485894C" w:rsidR="0A6B78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Zero carbon Oxford</w:t>
            </w:r>
          </w:p>
          <w:p w:rsidRPr="001356F1" w:rsidR="0080749A" w:rsidP="2485894C" w:rsidRDefault="00BC200B" w14:paraId="65CC1FBF" wp14:textId="7BFFFCCF">
            <w:pPr>
              <w:spacing w:after="0"/>
              <w:contextualSpacing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485894C" w:rsidR="0A6B78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 well-run council</w:t>
            </w:r>
          </w:p>
          <w:p w:rsidRPr="001356F1" w:rsidR="0080749A" w:rsidP="005F7F7E" w:rsidRDefault="00BC200B" w14:paraId="16F90711" wp14:textId="1373E7F1"/>
        </w:tc>
      </w:tr>
      <w:tr xmlns:wp14="http://schemas.microsoft.com/office/word/2010/wordml" w:rsidR="00D5547E" w:rsidTr="1215E5E5" w14:paraId="7283D486" wp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single" w:color="auto" w:sz="4" w:space="0"/>
              <w:right w:val="nil"/>
            </w:tcBorders>
            <w:tcMar/>
            <w:hideMark/>
          </w:tcPr>
          <w:p w:rsidR="00D5547E" w:rsidRDefault="00D5547E" w14:paraId="355763C8" wp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color="auto" w:sz="4" w:space="0"/>
              <w:right w:val="single" w:color="000000" w:themeColor="text1" w:sz="8" w:space="0"/>
            </w:tcBorders>
            <w:tcMar/>
            <w:hideMark/>
          </w:tcPr>
          <w:p w:rsidRPr="001356F1" w:rsidR="00D5547E" w:rsidP="68D5AB29" w:rsidRDefault="008B293F" w14:paraId="062C0B4C" wp14:textId="72E15BEF">
            <w:pPr>
              <w:pStyle w:val="Normal"/>
              <w:bidi w:val="0"/>
              <w:spacing w:before="0" w:beforeAutospacing="off" w:after="12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Local Plan is a statutory requirement, and the LDS sets out the timetable for its 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production.</w:t>
            </w:r>
            <w:r w:rsidRPr="68D5AB29" w:rsidR="0D2C6B9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scope of the policies is wide and encompasses 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all 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</w:t>
            </w:r>
            <w:r w:rsidRPr="68D5AB29" w:rsidR="6570B00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Council’s corporate priorities</w:t>
            </w:r>
          </w:p>
        </w:tc>
      </w:tr>
    </w:tbl>
    <w:p xmlns:wp14="http://schemas.microsoft.com/office/word/2010/wordml" w:rsidR="00CE544A" w:rsidP="004A6D2F" w:rsidRDefault="00CE544A" w14:paraId="5DAB6C7B" wp14:textId="77777777"/>
    <w:tbl>
      <w:tblPr>
        <w:tblW w:w="0" w:type="auto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xmlns:wp14="http://schemas.microsoft.com/office/word/2010/wordml" w:rsidRPr="00975B07" w:rsidR="0097170F" w:rsidTr="34073BAC" w14:paraId="7C4E11F4" wp14:textId="77777777">
        <w:trPr>
          <w:trHeight w:val="413"/>
        </w:trPr>
        <w:tc>
          <w:tcPr>
            <w:tcW w:w="8845" w:type="dxa"/>
            <w:gridSpan w:val="2"/>
            <w:tcBorders>
              <w:bottom w:val="single" w:color="000000" w:themeColor="text1" w:sz="8" w:space="0"/>
            </w:tcBorders>
            <w:tcMar/>
          </w:tcPr>
          <w:p w:rsidRPr="00975B07" w:rsidR="0097170F" w:rsidP="2485894C" w:rsidRDefault="0097170F" w14:paraId="6F7C7FA9" wp14:textId="39674516">
            <w:pPr>
              <w:rPr>
                <w:rStyle w:val="Firstpagetablebold"/>
                <w:b w:val="0"/>
                <w:bCs w:val="0"/>
                <w:color w:val="FF0000"/>
              </w:rPr>
            </w:pPr>
            <w:r w:rsidRPr="30A5AB3C" w:rsidR="7020C1B4">
              <w:rPr>
                <w:rStyle w:val="Firstpagetablebold"/>
              </w:rPr>
              <w:t>Recommendation(s</w:t>
            </w:r>
            <w:r w:rsidRPr="30A5AB3C" w:rsidR="7020C1B4">
              <w:rPr>
                <w:rStyle w:val="Firstpagetablebold"/>
              </w:rPr>
              <w:t>):</w:t>
            </w:r>
            <w:r w:rsidRPr="30A5AB3C" w:rsidR="7020C1B4">
              <w:rPr>
                <w:rStyle w:val="Firstpagetablebold"/>
                <w:b w:val="0"/>
                <w:bCs w:val="0"/>
                <w:color w:val="auto"/>
              </w:rPr>
              <w:t>That</w:t>
            </w:r>
            <w:r w:rsidRPr="30A5AB3C" w:rsidR="7020C1B4">
              <w:rPr>
                <w:rStyle w:val="Firstpagetablebold"/>
                <w:b w:val="0"/>
                <w:bCs w:val="0"/>
                <w:color w:val="auto"/>
              </w:rPr>
              <w:t xml:space="preserve"> C</w:t>
            </w:r>
            <w:r w:rsidRPr="30A5AB3C" w:rsidR="4F9C0794">
              <w:rPr>
                <w:rStyle w:val="Firstpagetablebold"/>
                <w:b w:val="0"/>
                <w:bCs w:val="0"/>
                <w:color w:val="auto"/>
              </w:rPr>
              <w:t>abinet</w:t>
            </w:r>
            <w:r w:rsidRPr="30A5AB3C" w:rsidR="7020C1B4">
              <w:rPr>
                <w:rStyle w:val="Firstpagetablebold"/>
                <w:b w:val="0"/>
                <w:bCs w:val="0"/>
                <w:color w:val="auto"/>
              </w:rPr>
              <w:t>:</w:t>
            </w:r>
          </w:p>
        </w:tc>
      </w:tr>
      <w:tr xmlns:wp14="http://schemas.microsoft.com/office/word/2010/wordml" w:rsidRPr="00975B07" w:rsidR="0097170F" w:rsidTr="34073BAC" w14:paraId="1B78F02E" wp14:textId="77777777">
        <w:trPr>
          <w:trHeight w:val="283"/>
        </w:trPr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tcMar/>
          </w:tcPr>
          <w:p w:rsidRPr="00975B07" w:rsidR="0097170F" w:rsidP="00FB6E8F" w:rsidRDefault="0097170F" w14:paraId="0135CBF0" wp14:textId="77777777">
            <w:r w:rsidRPr="00975B07">
              <w:t>1.</w:t>
            </w:r>
          </w:p>
        </w:tc>
        <w:tc>
          <w:tcPr>
            <w:tcW w:w="8419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97170F" w:rsidP="00FB6E8F" w:rsidRDefault="0097170F" w14:paraId="15C37A82" wp14:textId="16462458">
            <w:r w:rsidRPr="1215E5E5" w:rsidR="364D7C2D">
              <w:rPr>
                <w:rStyle w:val="Firstpagetablebold"/>
              </w:rPr>
              <w:t xml:space="preserve">Approve the </w:t>
            </w:r>
            <w:r w:rsidR="364D7C2D">
              <w:rPr/>
              <w:t>Local Development Scheme 2025-2030;</w:t>
            </w:r>
          </w:p>
          <w:p w:rsidRPr="001356F1" w:rsidR="0097170F" w:rsidP="00FB6E8F" w:rsidRDefault="0097170F" w14:paraId="7806540E" wp14:textId="1D969A39"/>
        </w:tc>
      </w:tr>
      <w:tr xmlns:wp14="http://schemas.microsoft.com/office/word/2010/wordml" w:rsidRPr="00975B07" w:rsidR="0097170F" w:rsidTr="34073BAC" w14:paraId="63A4D4F1" wp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</w:tcPr>
          <w:p w:rsidRPr="00975B07" w:rsidR="0097170F" w:rsidP="00FB6E8F" w:rsidRDefault="0097170F" w14:paraId="47886996" wp14:textId="77777777">
            <w:r w:rsidRPr="00975B07">
              <w:t>2.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97170F" w:rsidP="1215E5E5" w:rsidRDefault="0097170F" w14:paraId="74B99DC6" wp14:textId="21CB9FC1">
            <w:pPr>
              <w:pStyle w:val="Normal"/>
            </w:pPr>
            <w:r w:rsidRPr="116EC896" w:rsidR="39908FA4">
              <w:rPr>
                <w:rStyle w:val="Firstpagetablebold"/>
              </w:rPr>
              <w:t xml:space="preserve">Authorise </w:t>
            </w:r>
            <w:r w:rsidRPr="116EC896" w:rsidR="39908FA4"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the </w:t>
            </w:r>
            <w:r w:rsidRPr="116EC896" w:rsidR="3D797FC1"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Director </w:t>
            </w:r>
            <w:r w:rsidRPr="116EC896" w:rsidR="39908FA4"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of </w:t>
            </w:r>
            <w:r w:rsidRPr="116EC896" w:rsidR="39908FA4"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Planning and Regulat</w:t>
            </w:r>
            <w:r w:rsidRPr="116EC896" w:rsidR="5A40E4C5"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ion</w:t>
            </w:r>
            <w:r w:rsidRPr="116EC896" w:rsidR="39908FA4"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Services to make any necessary minor corrections not materially affecting the document prior to publication.</w:t>
            </w:r>
          </w:p>
          <w:p w:rsidRPr="001356F1" w:rsidR="0097170F" w:rsidP="1215E5E5" w:rsidRDefault="0097170F" w14:paraId="0BE3D9CE" wp14:textId="279F5FCE">
            <w:pPr>
              <w:pStyle w:val="Normal"/>
              <w:rPr>
                <w:rStyle w:val="Firstpagetablebold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1356F1" w:rsidR="0097170F" w:rsidP="00FB6E8F" w:rsidRDefault="0097170F" w14:paraId="2A6B8FFF" wp14:textId="2CA5B2D6">
            <w:r w:rsidR="7B7F19F0">
              <w:rPr/>
              <w:t xml:space="preserve">3. </w:t>
            </w:r>
            <w:r w:rsidRPr="34073BAC" w:rsidR="7B7F19F0">
              <w:rPr>
                <w:b w:val="1"/>
                <w:bCs w:val="1"/>
              </w:rPr>
              <w:t xml:space="preserve">Agree </w:t>
            </w:r>
            <w:r w:rsidR="7B7F19F0">
              <w:rPr/>
              <w:t>the change to the</w:t>
            </w:r>
            <w:r w:rsidR="4A7F2D9F">
              <w:rPr/>
              <w:t xml:space="preserve"> Oxford Lo</w:t>
            </w:r>
            <w:r w:rsidR="4A7F2D9F">
              <w:rPr/>
              <w:t>cal P</w:t>
            </w:r>
            <w:r w:rsidR="7B7F19F0">
              <w:rPr/>
              <w:t xml:space="preserve">lan </w:t>
            </w:r>
            <w:r w:rsidR="7B7F19F0">
              <w:rPr/>
              <w:t>period from 2022-2042 to 2025-2045</w:t>
            </w:r>
          </w:p>
        </w:tc>
      </w:tr>
      <w:tr xmlns:wp14="http://schemas.microsoft.com/office/word/2010/wordml" w:rsidRPr="00975B07" w:rsidR="0097170F" w:rsidTr="34073BAC" w14:paraId="085C2792" wp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tcMar/>
          </w:tcPr>
          <w:p w:rsidRPr="00975B07" w:rsidR="0097170F" w:rsidP="00FB6E8F" w:rsidRDefault="0097170F" w14:paraId="56C72689" wp14:textId="0D7E1DE9"/>
        </w:tc>
        <w:tc>
          <w:tcPr>
            <w:tcW w:w="8419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97170F" w:rsidP="00F06DCF" w:rsidRDefault="0097170F" w14:paraId="2A34BB5D" wp14:textId="5EBB1DC6">
            <w:pPr>
              <w:rPr>
                <w:highlight w:val="yellow"/>
              </w:rPr>
            </w:pPr>
          </w:p>
        </w:tc>
      </w:tr>
    </w:tbl>
    <w:p xmlns:wp14="http://schemas.microsoft.com/office/word/2010/wordml" w:rsidRPr="009E51FC" w:rsidR="0097170F" w:rsidP="004A6D2F" w:rsidRDefault="0097170F" w14:paraId="02EB378F" wp14:textId="77777777"/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38"/>
        <w:gridCol w:w="6406"/>
      </w:tblGrid>
      <w:tr xmlns:wp14="http://schemas.microsoft.com/office/word/2010/wordml" w:rsidRPr="00975B07" w:rsidR="00966D42" w:rsidTr="1215E5E5" w14:paraId="415A6A99" wp14:textId="77777777">
        <w:tc>
          <w:tcPr>
            <w:tcW w:w="8844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975B07" w:rsidR="00966D42" w:rsidP="00263EA3" w:rsidRDefault="00966D42" w14:paraId="3DBF17A9" wp14:textId="77777777">
            <w:pPr>
              <w:jc w:val="center"/>
            </w:pPr>
            <w:r w:rsidRPr="00745BF0">
              <w:rPr>
                <w:rStyle w:val="Firstpagetablebold"/>
              </w:rPr>
              <w:t>Appendices</w:t>
            </w:r>
          </w:p>
        </w:tc>
      </w:tr>
      <w:tr xmlns:wp14="http://schemas.microsoft.com/office/word/2010/wordml" w:rsidRPr="00975B07" w:rsidR="00ED5860" w:rsidTr="1215E5E5" w14:paraId="45B7EA6D" wp14:textId="77777777">
        <w:tc>
          <w:tcPr>
            <w:tcW w:w="2438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auto"/>
            <w:tcMar/>
          </w:tcPr>
          <w:p w:rsidRPr="00975B07" w:rsidR="00ED5860" w:rsidP="004A6D2F" w:rsidRDefault="00ED5860" w14:paraId="5A2DBBC6" wp14:textId="77777777">
            <w:r w:rsidRPr="00975B07">
              <w:t>Appendix 1</w:t>
            </w:r>
          </w:p>
        </w:tc>
        <w:tc>
          <w:tcPr>
            <w:tcW w:w="6406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tcMar/>
          </w:tcPr>
          <w:p w:rsidRPr="001356F1" w:rsidR="00ED5860" w:rsidP="2485894C" w:rsidRDefault="005D0621" w14:paraId="655C65F1" wp14:textId="0C464CAC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  <w:r w:rsidR="4C331654">
              <w:rPr/>
              <w:t>Local Development Scheme 2025-2028</w:t>
            </w:r>
          </w:p>
          <w:p w:rsidRPr="001356F1" w:rsidR="00ED5860" w:rsidP="2485894C" w:rsidRDefault="005D0621" w14:paraId="1EDB2526" wp14:textId="166E368B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</w:p>
        </w:tc>
      </w:tr>
      <w:tr xmlns:wp14="http://schemas.microsoft.com/office/word/2010/wordml" w:rsidRPr="00975B07" w:rsidR="00ED5860" w:rsidTr="1215E5E5" w14:paraId="6F59660A" wp14:textId="77777777"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auto"/>
            <w:tcMar/>
          </w:tcPr>
          <w:p w:rsidRPr="00975B07" w:rsidR="00ED5860" w:rsidP="004A6D2F" w:rsidRDefault="0030208D" w14:paraId="03737B86" wp14:textId="77777777">
            <w:r w:rsidRPr="00975B07">
              <w:t>Appendix 2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tcMar/>
          </w:tcPr>
          <w:p w:rsidRPr="001356F1" w:rsidR="00ED5860" w:rsidP="2485894C" w:rsidRDefault="00ED5860" w14:paraId="3435C9CC" wp14:textId="23A8ECAB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  <w:r w:rsidR="6E48B935">
              <w:rPr/>
              <w:t>Risk Assessment</w:t>
            </w:r>
          </w:p>
          <w:p w:rsidRPr="001356F1" w:rsidR="00ED5860" w:rsidP="2485894C" w:rsidRDefault="00ED5860" w14:paraId="335108C7" wp14:textId="69F590AD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</w:p>
        </w:tc>
      </w:tr>
    </w:tbl>
    <w:p w:rsidR="1215E5E5" w:rsidRDefault="1215E5E5" w14:paraId="16719D1B" w14:textId="353FF4AD"/>
    <w:p xmlns:wp14="http://schemas.microsoft.com/office/word/2010/wordml" w:rsidRPr="001356F1" w:rsidR="0040736F" w:rsidP="004A6D2F" w:rsidRDefault="00F66DCA" w14:paraId="1D425973" wp14:textId="77777777">
      <w:pPr>
        <w:pStyle w:val="Heading1"/>
      </w:pPr>
      <w:r w:rsidR="00F66DCA">
        <w:rPr/>
        <w:t>Introduction and b</w:t>
      </w:r>
      <w:r w:rsidR="00151888">
        <w:rPr/>
        <w:t>ackground</w:t>
      </w:r>
      <w:r w:rsidR="00404032">
        <w:rPr/>
        <w:t xml:space="preserve"> </w:t>
      </w:r>
    </w:p>
    <w:p w:rsidR="5EEA9767" w:rsidP="184847D6" w:rsidRDefault="5EEA9767" w14:paraId="5E58EFD0" w14:textId="75EAD0ED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/>
      </w:pPr>
      <w:r w:rsidR="180BB137">
        <w:rPr/>
        <w:t>The Oxford Local Development Scheme (LDS</w:t>
      </w:r>
      <w:r w:rsidR="07259FA2">
        <w:rPr/>
        <w:t>, Appendix 1</w:t>
      </w:r>
      <w:r w:rsidR="180BB137">
        <w:rPr/>
        <w:t xml:space="preserve">) is a project plan that </w:t>
      </w:r>
      <w:r w:rsidR="6F237D91">
        <w:rPr/>
        <w:t>sets out timescales for the preparation and revision of documents forming part of Oxford City Council’s Development Plan, and other planning policy documents.</w:t>
      </w:r>
      <w:r w:rsidR="23AD1033">
        <w:rPr/>
        <w:t xml:space="preserve"> </w:t>
      </w:r>
      <w:r w:rsidR="1246171A">
        <w:rPr/>
        <w:t xml:space="preserve">The Local Plan is the name for the document </w:t>
      </w:r>
      <w:r w:rsidR="1246171A">
        <w:rPr/>
        <w:t>th</w:t>
      </w:r>
      <w:r w:rsidR="4E50D5FB">
        <w:rPr/>
        <w:t>at</w:t>
      </w:r>
      <w:r w:rsidR="1246171A">
        <w:rPr/>
        <w:t xml:space="preserve"> </w:t>
      </w:r>
      <w:r w:rsidR="1246171A">
        <w:rPr/>
        <w:t>contains</w:t>
      </w:r>
      <w:r w:rsidR="1246171A">
        <w:rPr/>
        <w:t xml:space="preserve"> </w:t>
      </w:r>
      <w:r w:rsidR="1246171A">
        <w:rPr/>
        <w:t>the majority of</w:t>
      </w:r>
      <w:r w:rsidR="1246171A">
        <w:rPr/>
        <w:t xml:space="preserve"> the Council’s statutory planning policies. The focus of the work programme set out in the LDS 2025-2030 is the Oxford Local Plan 204</w:t>
      </w:r>
      <w:r w:rsidR="70F7A571">
        <w:rPr/>
        <w:t>5</w:t>
      </w:r>
      <w:r w:rsidR="772D2168">
        <w:rPr/>
        <w:t xml:space="preserve">. </w:t>
      </w:r>
    </w:p>
    <w:p w:rsidR="5EEA9767" w:rsidP="184847D6" w:rsidRDefault="5EEA9767" w14:paraId="6710DC77" w14:textId="53925E59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>
          <w:rStyle w:val="ListParagraphChar"/>
          <w:b w:val="1"/>
          <w:bCs w:val="1"/>
        </w:rPr>
      </w:pPr>
      <w:r w:rsidR="641BACF4">
        <w:rPr/>
        <w:t xml:space="preserve">The LDS provides details on what the Development </w:t>
      </w:r>
      <w:r w:rsidR="641BACF4">
        <w:rPr/>
        <w:t xml:space="preserve">Plan </w:t>
      </w:r>
      <w:r w:rsidR="641BACF4">
        <w:rPr/>
        <w:t xml:space="preserve">documents will </w:t>
      </w:r>
      <w:r w:rsidR="641BACF4">
        <w:rPr/>
        <w:t>contain</w:t>
      </w:r>
      <w:r w:rsidR="641BACF4">
        <w:rPr/>
        <w:t xml:space="preserve"> and the geographical area they will cover.</w:t>
      </w:r>
      <w:r w:rsidR="6BE5BB2C">
        <w:rPr/>
        <w:t xml:space="preserve"> </w:t>
      </w:r>
      <w:r w:rsidR="641BACF4">
        <w:rPr/>
        <w:t>The L</w:t>
      </w:r>
      <w:r w:rsidR="2833C1D0">
        <w:rPr/>
        <w:t>D</w:t>
      </w:r>
      <w:r w:rsidR="641BACF4">
        <w:rPr/>
        <w:t xml:space="preserve">S is </w:t>
      </w:r>
      <w:r w:rsidR="641BACF4">
        <w:rPr/>
        <w:t>an important tool</w:t>
      </w:r>
      <w:r w:rsidR="641BACF4">
        <w:rPr/>
        <w:t xml:space="preserve"> to enable local communities </w:t>
      </w:r>
      <w:r w:rsidR="431E972E">
        <w:rPr/>
        <w:t>an</w:t>
      </w:r>
      <w:r w:rsidR="641BACF4">
        <w:rPr/>
        <w:t>d</w:t>
      </w:r>
      <w:r w:rsidR="641BACF4">
        <w:rPr/>
        <w:t xml:space="preserve"> interested parties to keep track of the Development </w:t>
      </w:r>
      <w:r w:rsidR="641BACF4">
        <w:rPr/>
        <w:t xml:space="preserve">Plan </w:t>
      </w:r>
      <w:r w:rsidR="641BACF4">
        <w:rPr/>
        <w:t>documents’ progress and to ensure that they are aware of when opportunities for involvement are</w:t>
      </w:r>
      <w:r w:rsidR="66478B2C">
        <w:rPr/>
        <w:t xml:space="preserve"> likely to arise. It is a statutory requirement that all local planning authorities prepare and maintain </w:t>
      </w:r>
      <w:r w:rsidR="66478B2C">
        <w:rPr/>
        <w:t>a</w:t>
      </w:r>
      <w:r w:rsidR="66478B2C">
        <w:rPr/>
        <w:t xml:space="preserve"> LDS. </w:t>
      </w:r>
      <w:r w:rsidR="66478B2C">
        <w:rPr/>
        <w:t xml:space="preserve">The </w:t>
      </w:r>
      <w:r w:rsidR="5480C804">
        <w:rPr/>
        <w:t>LDS 2025-2030 will come into effect from the date of approval and will supersede the existing</w:t>
      </w:r>
      <w:r w:rsidR="6ABAD534">
        <w:rPr/>
        <w:t xml:space="preserve"> first version of the</w:t>
      </w:r>
      <w:r w:rsidR="5480C804">
        <w:rPr/>
        <w:t xml:space="preserve"> LDS 202</w:t>
      </w:r>
      <w:r w:rsidR="7BA2C0A0">
        <w:rPr/>
        <w:t>5-2030</w:t>
      </w:r>
      <w:r w:rsidR="5480C804">
        <w:rPr/>
        <w:t>.</w:t>
      </w:r>
      <w:r w:rsidR="3166F74B">
        <w:rPr/>
        <w:t xml:space="preserve"> The </w:t>
      </w:r>
      <w:r w:rsidR="01F31C31">
        <w:rPr/>
        <w:t xml:space="preserve">Oxford </w:t>
      </w:r>
      <w:r w:rsidR="3166F74B">
        <w:rPr/>
        <w:t xml:space="preserve">Local </w:t>
      </w:r>
      <w:r w:rsidR="3166F74B">
        <w:rPr/>
        <w:t>Plan</w:t>
      </w:r>
      <w:r w:rsidR="3166F74B">
        <w:rPr/>
        <w:t xml:space="preserve"> </w:t>
      </w:r>
      <w:r w:rsidR="3166F74B">
        <w:rPr/>
        <w:t>204</w:t>
      </w:r>
      <w:r w:rsidR="6A909EFE">
        <w:rPr/>
        <w:t>5</w:t>
      </w:r>
      <w:r w:rsidR="3166F74B">
        <w:rPr/>
        <w:t xml:space="preserve"> will be prepared to that timetable as far as is </w:t>
      </w:r>
      <w:r w:rsidR="3166F74B">
        <w:rPr/>
        <w:t>practicable</w:t>
      </w:r>
      <w:r w:rsidR="3166F74B">
        <w:rPr/>
        <w:t>. Any changes to the LDS timetable will need a further decision of Cabinet.</w:t>
      </w:r>
    </w:p>
    <w:p w:rsidR="4A09E76F" w:rsidP="1215E5E5" w:rsidRDefault="4A09E76F" w14:paraId="2375210C" w14:textId="6CCA4D39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rPr>
          <w:rStyle w:val="ListParagraphChar"/>
          <w:b w:val="0"/>
          <w:bCs w:val="0"/>
        </w:rPr>
      </w:pPr>
      <w:r w:rsidRPr="34073BAC" w:rsidR="4A09E76F">
        <w:rPr>
          <w:rStyle w:val="ListParagraphChar"/>
          <w:b w:val="0"/>
          <w:bCs w:val="0"/>
        </w:rPr>
        <w:t xml:space="preserve">The currently approved and published version of the LDS 2025-2030 needs updating to </w:t>
      </w:r>
      <w:r w:rsidRPr="34073BAC" w:rsidR="0E590CF0">
        <w:rPr>
          <w:rStyle w:val="ListParagraphChar"/>
          <w:b w:val="0"/>
          <w:bCs w:val="0"/>
        </w:rPr>
        <w:t xml:space="preserve">delay the Regulation 19 submission version, and all </w:t>
      </w:r>
      <w:r w:rsidRPr="34073BAC" w:rsidR="0E590CF0">
        <w:rPr>
          <w:rStyle w:val="ListParagraphChar"/>
          <w:b w:val="0"/>
          <w:bCs w:val="0"/>
        </w:rPr>
        <w:t>subsequent</w:t>
      </w:r>
      <w:r w:rsidRPr="34073BAC" w:rsidR="0E590CF0">
        <w:rPr>
          <w:rStyle w:val="ListParagraphChar"/>
          <w:b w:val="0"/>
          <w:bCs w:val="0"/>
        </w:rPr>
        <w:t xml:space="preserve"> stages, by two months. The Regulation 18 </w:t>
      </w:r>
      <w:r w:rsidRPr="34073BAC" w:rsidR="63410AA9">
        <w:rPr>
          <w:rStyle w:val="ListParagraphChar"/>
          <w:b w:val="0"/>
          <w:bCs w:val="0"/>
        </w:rPr>
        <w:t xml:space="preserve">Oxford Local </w:t>
      </w:r>
      <w:r w:rsidRPr="34073BAC" w:rsidR="63410AA9">
        <w:rPr>
          <w:rStyle w:val="ListParagraphChar"/>
          <w:b w:val="0"/>
          <w:bCs w:val="0"/>
        </w:rPr>
        <w:t xml:space="preserve">Plan </w:t>
      </w:r>
      <w:r w:rsidRPr="34073BAC" w:rsidR="63410AA9">
        <w:rPr>
          <w:rStyle w:val="ListParagraphChar"/>
          <w:b w:val="0"/>
          <w:bCs w:val="0"/>
        </w:rPr>
        <w:t>20</w:t>
      </w:r>
      <w:r w:rsidRPr="34073BAC" w:rsidR="6D775115">
        <w:rPr>
          <w:rStyle w:val="ListParagraphChar"/>
          <w:b w:val="0"/>
          <w:bCs w:val="0"/>
        </w:rPr>
        <w:t xml:space="preserve">42 </w:t>
      </w:r>
      <w:r w:rsidRPr="34073BAC" w:rsidR="0E590CF0">
        <w:rPr>
          <w:rStyle w:val="ListParagraphChar"/>
          <w:b w:val="0"/>
          <w:bCs w:val="0"/>
        </w:rPr>
        <w:t xml:space="preserve">consultation took place to the scheduled time. However, since that time a decision has been made to change the </w:t>
      </w:r>
      <w:r w:rsidRPr="34073BAC" w:rsidR="0E590CF0">
        <w:rPr>
          <w:rStyle w:val="ListParagraphChar"/>
          <w:b w:val="0"/>
          <w:bCs w:val="0"/>
        </w:rPr>
        <w:t xml:space="preserve">plan </w:t>
      </w:r>
      <w:r w:rsidRPr="34073BAC" w:rsidR="0E590CF0">
        <w:rPr>
          <w:rStyle w:val="ListParagraphChar"/>
          <w:b w:val="0"/>
          <w:bCs w:val="0"/>
        </w:rPr>
        <w:t>period from 2</w:t>
      </w:r>
      <w:r w:rsidRPr="34073BAC" w:rsidR="30F6D293">
        <w:rPr>
          <w:rStyle w:val="ListParagraphChar"/>
          <w:b w:val="0"/>
          <w:bCs w:val="0"/>
        </w:rPr>
        <w:t>022-2042 t</w:t>
      </w:r>
      <w:r w:rsidRPr="34073BAC" w:rsidR="0407D2F8">
        <w:rPr>
          <w:rStyle w:val="ListParagraphChar"/>
          <w:b w:val="0"/>
          <w:bCs w:val="0"/>
        </w:rPr>
        <w:t>o</w:t>
      </w:r>
      <w:r w:rsidRPr="34073BAC" w:rsidR="30F6D293">
        <w:rPr>
          <w:rStyle w:val="ListParagraphChar"/>
          <w:b w:val="0"/>
          <w:bCs w:val="0"/>
        </w:rPr>
        <w:t xml:space="preserve"> 2025-2045. This has </w:t>
      </w:r>
      <w:r w:rsidRPr="34073BAC" w:rsidR="30F6D293">
        <w:rPr>
          <w:rStyle w:val="ListParagraphChar"/>
          <w:b w:val="0"/>
          <w:bCs w:val="0"/>
        </w:rPr>
        <w:t>necessitated</w:t>
      </w:r>
      <w:r w:rsidRPr="34073BAC" w:rsidR="30F6D293">
        <w:rPr>
          <w:rStyle w:val="ListParagraphChar"/>
          <w:b w:val="0"/>
          <w:bCs w:val="0"/>
        </w:rPr>
        <w:t xml:space="preserve"> an update to the evidence base, which has </w:t>
      </w:r>
      <w:r w:rsidRPr="34073BAC" w:rsidR="5E0BAEF2">
        <w:rPr>
          <w:rStyle w:val="ListParagraphChar"/>
          <w:b w:val="0"/>
          <w:bCs w:val="0"/>
        </w:rPr>
        <w:t xml:space="preserve">led to the slight delay. </w:t>
      </w:r>
    </w:p>
    <w:p w:rsidR="5E0BAEF2" w:rsidP="1215E5E5" w:rsidRDefault="5E0BAEF2" w14:paraId="33F2B65F" w14:textId="4E92FC0D">
      <w:pPr>
        <w:pStyle w:val="bParagraphtext"/>
        <w:numPr>
          <w:ilvl w:val="0"/>
          <w:numId w:val="34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color w:val="000000" w:themeColor="text1" w:themeTint="FF" w:themeShade="FF"/>
          <w:sz w:val="24"/>
          <w:szCs w:val="24"/>
        </w:rPr>
      </w:pPr>
      <w:r w:rsidRPr="34073BAC" w:rsidR="5E0BAEF2">
        <w:rPr>
          <w:rStyle w:val="ListParagraphChar"/>
          <w:b w:val="0"/>
          <w:bCs w:val="0"/>
        </w:rPr>
        <w:t xml:space="preserve">The </w:t>
      </w:r>
      <w:r w:rsidRPr="34073BAC" w:rsidR="5E0BAEF2">
        <w:rPr>
          <w:rStyle w:val="ListParagraphChar"/>
          <w:b w:val="0"/>
          <w:bCs w:val="0"/>
        </w:rPr>
        <w:t>period</w:t>
      </w:r>
      <w:r w:rsidRPr="34073BAC" w:rsidR="30B59945">
        <w:rPr>
          <w:rStyle w:val="ListParagraphChar"/>
          <w:b w:val="0"/>
          <w:bCs w:val="0"/>
        </w:rPr>
        <w:t xml:space="preserve"> for</w:t>
      </w:r>
      <w:r w:rsidRPr="34073BAC" w:rsidR="30B59945">
        <w:rPr>
          <w:rStyle w:val="ListParagraphChar"/>
          <w:b w:val="0"/>
          <w:bCs w:val="0"/>
        </w:rPr>
        <w:t xml:space="preserve"> the Oxford Local </w:t>
      </w:r>
      <w:r w:rsidRPr="34073BAC" w:rsidR="30B59945">
        <w:rPr>
          <w:rStyle w:val="ListParagraphChar"/>
          <w:b w:val="0"/>
          <w:bCs w:val="0"/>
        </w:rPr>
        <w:t xml:space="preserve">Plan </w:t>
      </w:r>
      <w:r w:rsidRPr="34073BAC" w:rsidR="30B59945">
        <w:rPr>
          <w:rStyle w:val="ListParagraphChar"/>
          <w:b w:val="0"/>
          <w:bCs w:val="0"/>
        </w:rPr>
        <w:t>2045</w:t>
      </w:r>
      <w:r w:rsidRPr="34073BAC" w:rsidR="5E0BAEF2">
        <w:rPr>
          <w:rStyle w:val="ListParagraphChar"/>
          <w:b w:val="0"/>
          <w:bCs w:val="0"/>
        </w:rPr>
        <w:t xml:space="preserve"> has been amended for two reasons. The start date of the </w:t>
      </w:r>
      <w:r w:rsidRPr="34073BAC" w:rsidR="5E0BAEF2">
        <w:rPr>
          <w:rStyle w:val="ListParagraphChar"/>
          <w:b w:val="0"/>
          <w:bCs w:val="0"/>
        </w:rPr>
        <w:t xml:space="preserve">plan </w:t>
      </w:r>
      <w:r w:rsidRPr="34073BAC" w:rsidR="5E0BAEF2">
        <w:rPr>
          <w:rStyle w:val="ListParagraphChar"/>
          <w:b w:val="0"/>
          <w:bCs w:val="0"/>
        </w:rPr>
        <w:t xml:space="preserve">being 2025 means that this aligns with when the Regulation 18 consultation commenced, and also </w:t>
      </w:r>
      <w:r w:rsidRPr="34073BAC" w:rsidR="5CD938C3">
        <w:rPr>
          <w:rStyle w:val="ListParagraphChar"/>
          <w:b w:val="0"/>
          <w:bCs w:val="0"/>
        </w:rPr>
        <w:t xml:space="preserve">it means that the new Standard Method for calculating housing need introduced in December 2024 can be applied from the start of the </w:t>
      </w:r>
      <w:r w:rsidRPr="34073BAC" w:rsidR="5CD938C3">
        <w:rPr>
          <w:rStyle w:val="ListParagraphChar"/>
          <w:b w:val="0"/>
          <w:bCs w:val="0"/>
        </w:rPr>
        <w:t xml:space="preserve">plan </w:t>
      </w:r>
      <w:r w:rsidRPr="34073BAC" w:rsidR="5CD938C3">
        <w:rPr>
          <w:rStyle w:val="ListParagraphChar"/>
          <w:b w:val="0"/>
          <w:bCs w:val="0"/>
        </w:rPr>
        <w:t xml:space="preserve">period onwards, without it needing to be </w:t>
      </w:r>
      <w:r w:rsidRPr="34073BAC" w:rsidR="1ADE96E3">
        <w:rPr>
          <w:rStyle w:val="ListParagraphChar"/>
          <w:b w:val="0"/>
          <w:bCs w:val="0"/>
        </w:rPr>
        <w:t>ap</w:t>
      </w:r>
      <w:r w:rsidRPr="34073BAC" w:rsidR="5CD938C3">
        <w:rPr>
          <w:rStyle w:val="ListParagraphChar"/>
          <w:b w:val="0"/>
          <w:bCs w:val="0"/>
        </w:rPr>
        <w:t xml:space="preserve">plied retrospectively for the first years of the plan. </w:t>
      </w:r>
      <w:r w:rsidR="0C711E8A">
        <w:rPr/>
        <w:t xml:space="preserve">The change to the end date of the </w:t>
      </w:r>
      <w:r w:rsidR="0C711E8A">
        <w:rPr/>
        <w:t xml:space="preserve">plan </w:t>
      </w:r>
      <w:r w:rsidR="0C711E8A">
        <w:rPr/>
        <w:t xml:space="preserve">gives a lot more certainty that, on adoption, there will be the stipulated 15 years left to run to the end date of the plan. Given that, once a </w:t>
      </w:r>
      <w:r w:rsidR="0C711E8A">
        <w:rPr/>
        <w:t xml:space="preserve">plan </w:t>
      </w:r>
      <w:r w:rsidR="0C711E8A">
        <w:rPr/>
        <w:t xml:space="preserve">is </w:t>
      </w:r>
      <w:r w:rsidR="0C711E8A">
        <w:rPr/>
        <w:t>submitted</w:t>
      </w:r>
      <w:r w:rsidR="0C711E8A">
        <w:rPr/>
        <w:t>, the ti</w:t>
      </w:r>
      <w:r w:rsidR="31F2AE0B">
        <w:rPr/>
        <w:t xml:space="preserve">meline is entirely in the hands of the Planning Inspectorate, and therefore unpredictable, the </w:t>
      </w:r>
      <w:r w:rsidR="31F2AE0B">
        <w:rPr/>
        <w:t>additional</w:t>
      </w:r>
      <w:r w:rsidR="31F2AE0B">
        <w:rPr/>
        <w:t xml:space="preserve"> years give more flexibility should the process take longer than </w:t>
      </w:r>
      <w:r w:rsidR="31F2AE0B">
        <w:rPr/>
        <w:t>anticipated</w:t>
      </w:r>
      <w:r w:rsidR="31F2AE0B">
        <w:rPr/>
        <w:t>. Both these changes reflect the approach increasingly being</w:t>
      </w:r>
      <w:r w:rsidR="35100065">
        <w:rPr/>
        <w:t xml:space="preserve"> expected of plans by the Planning Inspectorate, and amending the date now gives a lot more certainty than being asked to do so during the examination process. </w:t>
      </w:r>
    </w:p>
    <w:p w:rsidR="5EEA9767" w:rsidP="184847D6" w:rsidRDefault="5EEA9767" w14:paraId="096FBC34" w14:textId="3818AA15">
      <w:pPr>
        <w:pStyle w:val="bParagraphtext"/>
        <w:numPr>
          <w:ilvl w:val="0"/>
          <w:numId w:val="0"/>
        </w:numPr>
        <w:suppressLineNumbers w:val="0"/>
        <w:spacing w:before="0" w:beforeAutospacing="off" w:after="120" w:afterAutospacing="off" w:line="259" w:lineRule="auto"/>
        <w:ind w:left="0"/>
        <w:rPr>
          <w:b w:val="1"/>
          <w:bCs w:val="1"/>
        </w:rPr>
      </w:pPr>
      <w:r w:rsidRPr="1215E5E5" w:rsidR="31457FAA">
        <w:rPr>
          <w:b w:val="1"/>
          <w:bCs w:val="1"/>
        </w:rPr>
        <w:t>Local Development Scheme</w:t>
      </w:r>
      <w:r w:rsidRPr="1215E5E5" w:rsidR="4E3CAAC7">
        <w:rPr>
          <w:b w:val="1"/>
          <w:bCs w:val="1"/>
        </w:rPr>
        <w:t xml:space="preserve"> for the Oxford Local Plan 204</w:t>
      </w:r>
      <w:r w:rsidRPr="1215E5E5" w:rsidR="46BF0B0D">
        <w:rPr>
          <w:b w:val="1"/>
          <w:bCs w:val="1"/>
        </w:rPr>
        <w:t>5</w:t>
      </w:r>
    </w:p>
    <w:p w:rsidR="5EEA9767" w:rsidP="184847D6" w:rsidRDefault="5EEA9767" w14:paraId="4FFE0473" w14:textId="1260A826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/>
      </w:pPr>
      <w:r w:rsidR="4E3CAAC7">
        <w:rPr/>
        <w:t xml:space="preserve">Because of the </w:t>
      </w:r>
      <w:r w:rsidR="19AD9BBA">
        <w:rPr/>
        <w:t>previous</w:t>
      </w:r>
      <w:r w:rsidR="19AD9BBA">
        <w:rPr/>
        <w:t xml:space="preserve"> withdrawal from examination of the Oxford Local </w:t>
      </w:r>
      <w:r w:rsidR="19AD9BBA">
        <w:rPr/>
        <w:t xml:space="preserve">Plan </w:t>
      </w:r>
      <w:r w:rsidR="19AD9BBA">
        <w:rPr/>
        <w:t xml:space="preserve">2040, the Oxford Local </w:t>
      </w:r>
      <w:r w:rsidR="19AD9BBA">
        <w:rPr/>
        <w:t xml:space="preserve">Plan </w:t>
      </w:r>
      <w:r w:rsidR="19AD9BBA">
        <w:rPr/>
        <w:t xml:space="preserve">2036 </w:t>
      </w:r>
      <w:r w:rsidR="19AD9BBA">
        <w:rPr/>
        <w:t>remains</w:t>
      </w:r>
      <w:r w:rsidR="19AD9BBA">
        <w:rPr/>
        <w:t xml:space="preserve"> the extant </w:t>
      </w:r>
      <w:r w:rsidR="19AD9BBA">
        <w:rPr/>
        <w:t xml:space="preserve">plan </w:t>
      </w:r>
      <w:r w:rsidR="19AD9BBA">
        <w:rPr/>
        <w:t xml:space="preserve">for planning decisions. </w:t>
      </w:r>
      <w:r w:rsidR="4060CFBD">
        <w:rPr/>
        <w:t>A key consideration in setting the timeline</w:t>
      </w:r>
      <w:r w:rsidR="29164BCF">
        <w:rPr/>
        <w:t xml:space="preserve"> for the Oxford Local </w:t>
      </w:r>
      <w:r w:rsidR="29164BCF">
        <w:rPr/>
        <w:t xml:space="preserve">Plan </w:t>
      </w:r>
      <w:r w:rsidR="29164BCF">
        <w:rPr/>
        <w:t>2045</w:t>
      </w:r>
      <w:r w:rsidR="4060CFBD">
        <w:rPr/>
        <w:t xml:space="preserve"> is that </w:t>
      </w:r>
      <w:r w:rsidR="4060CFBD">
        <w:rPr/>
        <w:t>there</w:t>
      </w:r>
      <w:r w:rsidR="3B1768FC">
        <w:rPr/>
        <w:t xml:space="preserve"> will</w:t>
      </w:r>
      <w:r w:rsidR="4060CFBD">
        <w:rPr/>
        <w:t xml:space="preserve"> be</w:t>
      </w:r>
      <w:r w:rsidR="4060CFBD">
        <w:rPr/>
        <w:t xml:space="preserve"> minimal time from the date five years after adoption of the Oxford Local </w:t>
      </w:r>
      <w:r w:rsidR="4060CFBD">
        <w:rPr/>
        <w:t xml:space="preserve">Plan </w:t>
      </w:r>
      <w:r w:rsidR="4060CFBD">
        <w:rPr/>
        <w:t xml:space="preserve">2036 (which was June 2020) to adoption of the new Local </w:t>
      </w:r>
      <w:r w:rsidR="4060CFBD">
        <w:rPr/>
        <w:t xml:space="preserve">Plan </w:t>
      </w:r>
      <w:r w:rsidR="4060CFBD">
        <w:rPr/>
        <w:t>204</w:t>
      </w:r>
      <w:r w:rsidR="156F492F">
        <w:rPr/>
        <w:t>5</w:t>
      </w:r>
      <w:r w:rsidR="4060CFBD">
        <w:rPr/>
        <w:t>.</w:t>
      </w:r>
      <w:r w:rsidR="5910CDC3">
        <w:rPr/>
        <w:t xml:space="preserve"> This is important, because within 5 years from adoption a </w:t>
      </w:r>
      <w:r w:rsidR="5910CDC3">
        <w:rPr/>
        <w:t xml:space="preserve">plan </w:t>
      </w:r>
      <w:r w:rsidR="5910CDC3">
        <w:rPr/>
        <w:t>is automatically considered in-date (assuming other conditions are met), but after that it is not.</w:t>
      </w:r>
    </w:p>
    <w:p w:rsidR="5EEA9767" w:rsidP="184847D6" w:rsidRDefault="5EEA9767" w14:paraId="0BE98243" w14:textId="5773A5D6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/>
      </w:pPr>
      <w:r w:rsidR="3A2A71D5">
        <w:rPr/>
        <w:t xml:space="preserve">Another key consideration in setting the timeline is that only plans </w:t>
      </w:r>
      <w:r w:rsidR="3A2A71D5">
        <w:rPr/>
        <w:t>submitted</w:t>
      </w:r>
      <w:r w:rsidR="3A2A71D5">
        <w:rPr/>
        <w:t xml:space="preserve"> b</w:t>
      </w:r>
      <w:r w:rsidR="19C38C88">
        <w:rPr/>
        <w:t>e</w:t>
      </w:r>
      <w:r w:rsidR="1CA52FEB">
        <w:rPr/>
        <w:t>fore</w:t>
      </w:r>
      <w:r w:rsidR="3A2A71D5">
        <w:rPr/>
        <w:t xml:space="preserve"> </w:t>
      </w:r>
      <w:r w:rsidR="3A2A71D5">
        <w:rPr/>
        <w:t>December 2026</w:t>
      </w:r>
      <w:r w:rsidR="3A2A71D5">
        <w:rPr/>
        <w:t xml:space="preserve"> can be examined under the Planning Act 2004.</w:t>
      </w:r>
      <w:r w:rsidR="4E693322">
        <w:rPr/>
        <w:t xml:space="preserve"> This date is confirmed in the </w:t>
      </w:r>
      <w:r w:rsidR="5E0BADBB">
        <w:rPr/>
        <w:t>National Planning Policy Framework (</w:t>
      </w:r>
      <w:r w:rsidR="4E693322">
        <w:rPr/>
        <w:t>NPPF</w:t>
      </w:r>
      <w:r w:rsidR="3CDAB731">
        <w:rPr/>
        <w:t>)</w:t>
      </w:r>
      <w:r w:rsidR="4E693322">
        <w:rPr/>
        <w:t xml:space="preserve"> Consultation dated 24 September 2024. </w:t>
      </w:r>
      <w:r w:rsidR="27DED639">
        <w:rPr/>
        <w:t xml:space="preserve">After that date there is </w:t>
      </w:r>
      <w:r w:rsidR="27DED639">
        <w:rPr/>
        <w:t>very likely</w:t>
      </w:r>
      <w:r w:rsidR="27DED639">
        <w:rPr/>
        <w:t xml:space="preserve"> to be a new </w:t>
      </w:r>
      <w:r w:rsidR="3D86C6D8">
        <w:rPr/>
        <w:t xml:space="preserve">local plan </w:t>
      </w:r>
      <w:r w:rsidR="27DED639">
        <w:rPr/>
        <w:t xml:space="preserve">process in place as enabled by the Levelling Up and Regeneration Act, forthcoming secondary </w:t>
      </w:r>
      <w:r w:rsidR="27DED639">
        <w:rPr/>
        <w:t>legislation</w:t>
      </w:r>
      <w:r w:rsidR="2621D36E">
        <w:rPr/>
        <w:t>,</w:t>
      </w:r>
      <w:r w:rsidR="27DED639">
        <w:rPr/>
        <w:t xml:space="preserve"> and new national planning policy and guidance.</w:t>
      </w:r>
    </w:p>
    <w:p w:rsidR="5EEA9767" w:rsidP="184847D6" w:rsidRDefault="5EEA9767" w14:paraId="29AEFD53" w14:textId="3E99F976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/>
      </w:pPr>
      <w:r w:rsidR="06D3C798">
        <w:rPr/>
        <w:t>The Oxford Local Plan 204</w:t>
      </w:r>
      <w:r w:rsidR="5CE7E3B9">
        <w:rPr/>
        <w:t>5</w:t>
      </w:r>
      <w:r w:rsidR="06D3C798">
        <w:rPr/>
        <w:t xml:space="preserve"> will replace the Oxford Local Plan 2036. This document, as well as any neighbourhood plans, will form the statutory </w:t>
      </w:r>
      <w:r w:rsidR="46F1046D">
        <w:rPr/>
        <w:t>D</w:t>
      </w:r>
      <w:r w:rsidR="06D3C798">
        <w:rPr/>
        <w:t xml:space="preserve">evelopment </w:t>
      </w:r>
      <w:r w:rsidR="38DCB673">
        <w:rPr/>
        <w:t>P</w:t>
      </w:r>
      <w:r w:rsidR="06D3C798">
        <w:rPr/>
        <w:t>lan</w:t>
      </w:r>
      <w:r w:rsidR="0BDA6A00">
        <w:rPr/>
        <w:t xml:space="preserve"> for Oxford</w:t>
      </w:r>
      <w:r w:rsidR="06D3C798">
        <w:rPr/>
        <w:t>. Following the Council meeting to approve the pre-submission draft</w:t>
      </w:r>
      <w:r w:rsidR="54C2B6D5">
        <w:rPr/>
        <w:t xml:space="preserve"> of the OL</w:t>
      </w:r>
      <w:r w:rsidR="54C2B6D5">
        <w:rPr/>
        <w:t>P204</w:t>
      </w:r>
      <w:r w:rsidR="1AA3B843">
        <w:rPr/>
        <w:t>5</w:t>
      </w:r>
      <w:r w:rsidR="06D3C798">
        <w:rPr/>
        <w:t>, that draft will be used as</w:t>
      </w:r>
      <w:r w:rsidR="48834442">
        <w:rPr/>
        <w:t xml:space="preserve"> a material consideration for development management decisions; its weight will be limited </w:t>
      </w:r>
      <w:r w:rsidR="48834442">
        <w:rPr/>
        <w:t>initially, but</w:t>
      </w:r>
      <w:r w:rsidR="48834442">
        <w:rPr/>
        <w:t xml:space="preserve"> increases as it </w:t>
      </w:r>
      <w:r w:rsidR="48834442">
        <w:rPr/>
        <w:t>proceeds</w:t>
      </w:r>
      <w:r w:rsidR="48834442">
        <w:rPr/>
        <w:t xml:space="preserve"> towards adoption. </w:t>
      </w:r>
    </w:p>
    <w:p w:rsidR="5EEA9767" w:rsidP="184847D6" w:rsidRDefault="5EEA9767" w14:paraId="3642C11C" w14:textId="1CB6C420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>
          <w:b w:val="1"/>
          <w:bCs w:val="1"/>
        </w:rPr>
      </w:pPr>
      <w:r w:rsidR="48834442">
        <w:rPr/>
        <w:t>The proposed timetable set out in the LDS would mean only a</w:t>
      </w:r>
      <w:r w:rsidR="05BDD1C2">
        <w:rPr/>
        <w:t xml:space="preserve">bout 7 </w:t>
      </w:r>
      <w:r w:rsidR="48834442">
        <w:rPr/>
        <w:t>months between June 2025 and t</w:t>
      </w:r>
      <w:r w:rsidR="72E08250">
        <w:rPr/>
        <w:t xml:space="preserve">he Council meeting to approve the submission draft of the Oxford Local </w:t>
      </w:r>
      <w:r w:rsidR="72E08250">
        <w:rPr/>
        <w:t xml:space="preserve">Plan </w:t>
      </w:r>
      <w:r w:rsidR="72E08250">
        <w:rPr/>
        <w:t>204</w:t>
      </w:r>
      <w:r w:rsidR="50D6373E">
        <w:rPr/>
        <w:t>5</w:t>
      </w:r>
      <w:r w:rsidR="72E08250">
        <w:rPr/>
        <w:t xml:space="preserve">. </w:t>
      </w:r>
      <w:r w:rsidR="7D54BF9F">
        <w:rPr/>
        <w:t xml:space="preserve">The Oxford Local </w:t>
      </w:r>
      <w:r w:rsidR="7D54BF9F">
        <w:rPr/>
        <w:t xml:space="preserve">Plan </w:t>
      </w:r>
      <w:r w:rsidR="7D54BF9F">
        <w:rPr/>
        <w:t>2016-2036</w:t>
      </w:r>
      <w:r w:rsidR="6B8E09EA">
        <w:rPr/>
        <w:t xml:space="preserve"> has sufficient flexibility to deal with a </w:t>
      </w:r>
      <w:r w:rsidR="6B8E09EA">
        <w:rPr/>
        <w:t>twenty</w:t>
      </w:r>
      <w:r w:rsidR="74623F2F">
        <w:rPr/>
        <w:t>-</w:t>
      </w:r>
      <w:r w:rsidR="6B8E09EA">
        <w:rPr/>
        <w:t>year</w:t>
      </w:r>
      <w:r w:rsidR="6B8E09EA">
        <w:rPr/>
        <w:t xml:space="preserve"> period and the policies within it place Oxford in a strong position to manage growth and change effectively over this period. The </w:t>
      </w:r>
      <w:r w:rsidR="74EBB25F">
        <w:rPr/>
        <w:t xml:space="preserve">Oxford Local </w:t>
      </w:r>
      <w:r w:rsidR="6B8E09EA">
        <w:rPr/>
        <w:t xml:space="preserve">Plan </w:t>
      </w:r>
      <w:r w:rsidR="1B7E9E9B">
        <w:rPr/>
        <w:t xml:space="preserve"> 2036 </w:t>
      </w:r>
      <w:r w:rsidR="6B8E09EA">
        <w:rPr/>
        <w:t xml:space="preserve">will remain a relevant and </w:t>
      </w:r>
      <w:r w:rsidR="6B8E09EA">
        <w:rPr/>
        <w:t xml:space="preserve">appropriate </w:t>
      </w:r>
      <w:r w:rsidR="778C4C52">
        <w:rPr/>
        <w:t>plan</w:t>
      </w:r>
      <w:r w:rsidR="778C4C52">
        <w:rPr/>
        <w:t xml:space="preserve"> </w:t>
      </w:r>
      <w:r w:rsidR="778C4C52">
        <w:rPr/>
        <w:t>to guide development in the city until such time as it is replace</w:t>
      </w:r>
      <w:r w:rsidR="340D5BDA">
        <w:rPr/>
        <w:t xml:space="preserve">d. </w:t>
      </w:r>
    </w:p>
    <w:p w:rsidR="5EEA9767" w:rsidP="184847D6" w:rsidRDefault="5EEA9767" w14:paraId="2FDF7B3B" w14:textId="6D95CB93">
      <w:pPr>
        <w:pStyle w:val="bParagraphtext"/>
        <w:numPr>
          <w:ilvl w:val="0"/>
          <w:numId w:val="0"/>
        </w:numPr>
        <w:suppressLineNumbers w:val="0"/>
        <w:spacing w:before="0" w:beforeAutospacing="off" w:after="120" w:afterAutospacing="off" w:line="259" w:lineRule="auto"/>
        <w:ind w:left="0"/>
        <w:rPr>
          <w:rStyle w:val="bParagraphtextChar"/>
          <w:b w:val="1"/>
          <w:bCs w:val="1"/>
        </w:rPr>
      </w:pPr>
      <w:r w:rsidRPr="184847D6" w:rsidR="002329CF">
        <w:rPr>
          <w:b w:val="1"/>
          <w:bCs w:val="1"/>
        </w:rPr>
        <w:t xml:space="preserve">Financial </w:t>
      </w:r>
      <w:r w:rsidRPr="184847D6" w:rsidR="002329CF">
        <w:rPr>
          <w:b w:val="1"/>
          <w:bCs w:val="1"/>
        </w:rPr>
        <w:t>implications</w:t>
      </w:r>
    </w:p>
    <w:p w:rsidR="5EEA9767" w:rsidP="184847D6" w:rsidRDefault="5EEA9767" w14:paraId="3A049162" w14:textId="22026587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>
          <w:rStyle w:val="bParagraphtextChar"/>
        </w:rPr>
      </w:pPr>
      <w:r w:rsidRPr="116EC896" w:rsidR="740DAD20">
        <w:rPr>
          <w:rStyle w:val="bParagraphtextChar"/>
        </w:rPr>
        <w:t>The</w:t>
      </w:r>
      <w:r w:rsidRPr="116EC896" w:rsidR="740DAD20">
        <w:rPr>
          <w:rStyle w:val="bParagraphtextChar"/>
        </w:rPr>
        <w:t xml:space="preserve"> timetable of the Local Development Scheme has been structured to enable key work to progress whilst minimising financial implications. </w:t>
      </w:r>
      <w:r w:rsidRPr="116EC896" w:rsidR="27C1C546">
        <w:rPr>
          <w:rStyle w:val="bParagraphtextChar"/>
        </w:rPr>
        <w:t>In particular, much</w:t>
      </w:r>
      <w:r w:rsidRPr="116EC896" w:rsidR="27C1C546">
        <w:rPr>
          <w:rStyle w:val="bParagraphtextChar"/>
        </w:rPr>
        <w:t xml:space="preserve"> of the existing evidence base and policy drafting </w:t>
      </w:r>
      <w:r w:rsidRPr="116EC896" w:rsidR="56EBFAD3">
        <w:rPr>
          <w:rStyle w:val="bParagraphtextChar"/>
        </w:rPr>
        <w:t>from the now withdrawn Oxford Local Plan</w:t>
      </w:r>
      <w:r w:rsidRPr="116EC896" w:rsidR="27C1C546">
        <w:rPr>
          <w:rStyle w:val="bParagraphtextChar"/>
        </w:rPr>
        <w:t xml:space="preserve"> </w:t>
      </w:r>
      <w:r w:rsidRPr="116EC896" w:rsidR="56EBFAD3">
        <w:rPr>
          <w:rStyle w:val="bParagraphtextChar"/>
        </w:rPr>
        <w:t xml:space="preserve">2040 </w:t>
      </w:r>
      <w:r w:rsidRPr="116EC896" w:rsidR="56EBFAD3">
        <w:rPr>
          <w:rStyle w:val="bParagraphtextChar"/>
        </w:rPr>
        <w:t xml:space="preserve">is </w:t>
      </w:r>
      <w:r w:rsidRPr="116EC896" w:rsidR="27C1C546">
        <w:rPr>
          <w:rStyle w:val="bParagraphtextChar"/>
        </w:rPr>
        <w:t>still</w:t>
      </w:r>
      <w:r w:rsidRPr="116EC896" w:rsidR="27C1C546">
        <w:rPr>
          <w:rStyle w:val="bParagraphtextChar"/>
        </w:rPr>
        <w:t xml:space="preserve"> relevant and can continue to be used. </w:t>
      </w:r>
    </w:p>
    <w:p w:rsidR="5EEA9767" w:rsidP="1215E5E5" w:rsidRDefault="5EEA9767" w14:paraId="2A9C9C8F" w14:textId="398E47E1">
      <w:pPr>
        <w:pStyle w:val="bParagraphtext"/>
        <w:numPr>
          <w:ilvl w:val="0"/>
          <w:numId w:val="34"/>
        </w:numPr>
        <w:suppressLineNumbers w:val="0"/>
        <w:bidi w:val="0"/>
        <w:spacing w:before="0" w:beforeAutospacing="off" w:after="120" w:afterAutospacing="off" w:line="259" w:lineRule="auto"/>
        <w:ind w:left="720" w:right="0" w:hanging="360"/>
        <w:jc w:val="left"/>
        <w:rPr>
          <w:rStyle w:val="bParagraphtextChar"/>
          <w:color w:val="000000" w:themeColor="text1" w:themeTint="FF" w:themeShade="FF"/>
          <w:sz w:val="24"/>
          <w:szCs w:val="24"/>
        </w:rPr>
      </w:pPr>
      <w:r w:rsidRPr="34073BAC" w:rsidR="0BB8EFA8">
        <w:rPr>
          <w:rStyle w:val="bParagraphtextChar"/>
        </w:rPr>
        <w:t>There are e</w:t>
      </w:r>
      <w:r w:rsidRPr="34073BAC" w:rsidR="59016649">
        <w:rPr>
          <w:rStyle w:val="bParagraphtextChar"/>
        </w:rPr>
        <w:t>x</w:t>
      </w:r>
      <w:r w:rsidRPr="34073BAC" w:rsidR="0BB8EFA8">
        <w:rPr>
          <w:rStyle w:val="bParagraphtextChar"/>
        </w:rPr>
        <w:t>ceptions to this</w:t>
      </w:r>
      <w:r w:rsidRPr="34073BAC" w:rsidR="288E1BCB">
        <w:rPr>
          <w:rStyle w:val="bParagraphtextChar"/>
        </w:rPr>
        <w:t xml:space="preserve"> as some evidence </w:t>
      </w:r>
      <w:r w:rsidRPr="34073BAC" w:rsidR="3A469A49">
        <w:rPr>
          <w:rStyle w:val="bParagraphtextChar"/>
        </w:rPr>
        <w:t>is being</w:t>
      </w:r>
      <w:r w:rsidRPr="34073BAC" w:rsidR="288E1BCB">
        <w:rPr>
          <w:rStyle w:val="bParagraphtextChar"/>
        </w:rPr>
        <w:t xml:space="preserve"> reviewed, </w:t>
      </w:r>
      <w:r w:rsidRPr="34073BAC" w:rsidR="288E1BCB">
        <w:rPr>
          <w:rStyle w:val="bParagraphtextChar"/>
        </w:rPr>
        <w:t>in particular Employment</w:t>
      </w:r>
      <w:r w:rsidRPr="34073BAC" w:rsidR="288E1BCB">
        <w:rPr>
          <w:rStyle w:val="bParagraphtextChar"/>
        </w:rPr>
        <w:t xml:space="preserve"> Land Needs Assessment</w:t>
      </w:r>
      <w:r w:rsidRPr="34073BAC" w:rsidR="44F119CF">
        <w:rPr>
          <w:rStyle w:val="bParagraphtextChar"/>
        </w:rPr>
        <w:t xml:space="preserve"> (</w:t>
      </w:r>
      <w:r w:rsidRPr="34073BAC" w:rsidR="44F119CF">
        <w:rPr>
          <w:rStyle w:val="bParagraphtextChar"/>
        </w:rPr>
        <w:t xml:space="preserve">ELNA) </w:t>
      </w:r>
      <w:r w:rsidRPr="34073BAC" w:rsidR="288E1BCB">
        <w:rPr>
          <w:rStyle w:val="bParagraphtextChar"/>
        </w:rPr>
        <w:t xml:space="preserve"> </w:t>
      </w:r>
      <w:r w:rsidRPr="34073BAC" w:rsidR="288E1BCB">
        <w:rPr>
          <w:rStyle w:val="bParagraphtextChar"/>
        </w:rPr>
        <w:t>and</w:t>
      </w:r>
      <w:r w:rsidRPr="34073BAC" w:rsidR="288E1BCB">
        <w:rPr>
          <w:rStyle w:val="bParagraphtextChar"/>
        </w:rPr>
        <w:t xml:space="preserve"> jobs forecasting that took place as part of the </w:t>
      </w:r>
      <w:r w:rsidRPr="34073BAC" w:rsidR="3BFEBB3A">
        <w:rPr>
          <w:rStyle w:val="bParagraphtextChar"/>
        </w:rPr>
        <w:t>Housing and Employment Needs Assessment (</w:t>
      </w:r>
      <w:r w:rsidRPr="34073BAC" w:rsidR="288E1BCB">
        <w:rPr>
          <w:rStyle w:val="bParagraphtextChar"/>
        </w:rPr>
        <w:t>HENA</w:t>
      </w:r>
      <w:r w:rsidRPr="34073BAC" w:rsidR="548F99DC">
        <w:rPr>
          <w:rStyle w:val="bParagraphtextChar"/>
        </w:rPr>
        <w:t>)</w:t>
      </w:r>
      <w:r w:rsidRPr="34073BAC" w:rsidR="288E1BCB">
        <w:rPr>
          <w:rStyle w:val="bParagraphtextChar"/>
        </w:rPr>
        <w:t xml:space="preserve">, and a Green Belt review </w:t>
      </w:r>
      <w:r w:rsidRPr="34073BAC" w:rsidR="307DF797">
        <w:rPr>
          <w:rStyle w:val="bParagraphtextChar"/>
        </w:rPr>
        <w:t xml:space="preserve">to update the work in-line with the revised NPPF. Much of the evidence base and supporting documents can be </w:t>
      </w:r>
      <w:r w:rsidRPr="34073BAC" w:rsidR="307DF797">
        <w:rPr>
          <w:rStyle w:val="bParagraphtextChar"/>
        </w:rPr>
        <w:t>largely undertaken</w:t>
      </w:r>
      <w:r w:rsidRPr="34073BAC" w:rsidR="307DF797">
        <w:rPr>
          <w:rStyle w:val="bParagraphtextChar"/>
        </w:rPr>
        <w:t xml:space="preserve"> in </w:t>
      </w:r>
      <w:r w:rsidRPr="34073BAC" w:rsidR="64401C59">
        <w:rPr>
          <w:rStyle w:val="bParagraphtextChar"/>
        </w:rPr>
        <w:t>house</w:t>
      </w:r>
      <w:r w:rsidRPr="34073BAC" w:rsidR="307DF797">
        <w:rPr>
          <w:rStyle w:val="bParagraphtextChar"/>
        </w:rPr>
        <w:t xml:space="preserve">, using existing staff resources, but there will be a need for some technical input. </w:t>
      </w:r>
    </w:p>
    <w:p w:rsidR="5EEA9767" w:rsidP="184847D6" w:rsidRDefault="5EEA9767" w14:paraId="416A36DE" w14:textId="0B667CBE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>
          <w:rStyle w:val="bParagraphtextChar"/>
        </w:rPr>
      </w:pPr>
      <w:r w:rsidRPr="1215E5E5" w:rsidR="72857C0B">
        <w:rPr>
          <w:rStyle w:val="bParagraphtextChar"/>
        </w:rPr>
        <w:t xml:space="preserve">A revised budget has been </w:t>
      </w:r>
      <w:r w:rsidRPr="1215E5E5" w:rsidR="51612591">
        <w:rPr>
          <w:rStyle w:val="bParagraphtextChar"/>
        </w:rPr>
        <w:t>calculated,</w:t>
      </w:r>
      <w:r w:rsidRPr="1215E5E5" w:rsidR="72857C0B">
        <w:rPr>
          <w:rStyle w:val="bParagraphtextChar"/>
        </w:rPr>
        <w:t xml:space="preserve"> and the work can be resourced by existing Planning P</w:t>
      </w:r>
      <w:r w:rsidRPr="1215E5E5" w:rsidR="7ED6676B">
        <w:rPr>
          <w:rStyle w:val="bParagraphtextChar"/>
        </w:rPr>
        <w:t>o</w:t>
      </w:r>
      <w:r w:rsidRPr="1215E5E5" w:rsidR="72857C0B">
        <w:rPr>
          <w:rStyle w:val="bParagraphtextChar"/>
        </w:rPr>
        <w:t xml:space="preserve">licy staff and can be funded by </w:t>
      </w:r>
      <w:r w:rsidRPr="1215E5E5" w:rsidR="72857C0B">
        <w:rPr>
          <w:rStyle w:val="bParagraphtextChar"/>
        </w:rPr>
        <w:t>exis</w:t>
      </w:r>
      <w:r w:rsidRPr="1215E5E5" w:rsidR="59DD9201">
        <w:rPr>
          <w:rStyle w:val="bParagraphtextChar"/>
        </w:rPr>
        <w:t>t</w:t>
      </w:r>
      <w:r w:rsidRPr="1215E5E5" w:rsidR="72857C0B">
        <w:rPr>
          <w:rStyle w:val="bParagraphtextChar"/>
        </w:rPr>
        <w:t>ing</w:t>
      </w:r>
      <w:r w:rsidRPr="1215E5E5" w:rsidR="72857C0B">
        <w:rPr>
          <w:rStyle w:val="bParagraphtextChar"/>
        </w:rPr>
        <w:t xml:space="preserve"> Planning P</w:t>
      </w:r>
      <w:r w:rsidRPr="1215E5E5" w:rsidR="2EC9B2C3">
        <w:rPr>
          <w:rStyle w:val="bParagraphtextChar"/>
        </w:rPr>
        <w:t>o</w:t>
      </w:r>
      <w:r w:rsidRPr="1215E5E5" w:rsidR="72857C0B">
        <w:rPr>
          <w:rStyle w:val="bParagraphtextChar"/>
        </w:rPr>
        <w:t>licy budgets and reserves</w:t>
      </w:r>
      <w:r w:rsidRPr="1215E5E5" w:rsidR="5B8CBB82">
        <w:rPr>
          <w:rStyle w:val="bParagraphtextChar"/>
        </w:rPr>
        <w:t>. The financial implications of producing a local plan include the costs of a local plan Examination (including Counsel’s advice periodically throughout the preparation of the plan</w:t>
      </w:r>
      <w:r w:rsidRPr="1215E5E5" w:rsidR="4AA18793">
        <w:rPr>
          <w:rStyle w:val="bParagraphtextChar"/>
        </w:rPr>
        <w:t>)</w:t>
      </w:r>
      <w:r w:rsidRPr="1215E5E5" w:rsidR="5B8CBB82">
        <w:rPr>
          <w:rStyle w:val="bParagraphtextChar"/>
        </w:rPr>
        <w:t>.</w:t>
      </w:r>
    </w:p>
    <w:p w:rsidR="5EEA9767" w:rsidP="184847D6" w:rsidRDefault="5EEA9767" w14:paraId="7E9AC028" w14:textId="768C46A9">
      <w:pPr>
        <w:pStyle w:val="bParagraphtext"/>
        <w:numPr>
          <w:ilvl w:val="0"/>
          <w:numId w:val="0"/>
        </w:numPr>
        <w:suppressLineNumbers w:val="0"/>
        <w:spacing w:before="0" w:beforeAutospacing="off" w:after="120" w:afterAutospacing="off" w:line="259" w:lineRule="auto"/>
        <w:ind w:left="0"/>
        <w:rPr>
          <w:b w:val="1"/>
          <w:bCs w:val="1"/>
        </w:rPr>
      </w:pPr>
      <w:r w:rsidRPr="184847D6" w:rsidR="00DA614B">
        <w:rPr>
          <w:b w:val="1"/>
          <w:bCs w:val="1"/>
        </w:rPr>
        <w:t>Legal issues</w:t>
      </w:r>
    </w:p>
    <w:p w:rsidR="5EEA9767" w:rsidP="184847D6" w:rsidRDefault="5EEA9767" w14:paraId="6A787FC8" w14:textId="7DA31AA9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/>
      </w:pPr>
      <w:r w:rsidR="6BB308ED">
        <w:rPr/>
        <w:t xml:space="preserve">The preparation </w:t>
      </w:r>
      <w:r w:rsidR="6BB308ED">
        <w:rPr/>
        <w:t>an</w:t>
      </w:r>
      <w:r w:rsidR="26CEBDB6">
        <w:rPr/>
        <w:t>d</w:t>
      </w:r>
      <w:r w:rsidR="6BB308ED">
        <w:rPr/>
        <w:t xml:space="preserve"> publication of the Local Development Scheme is a statutory requirement under Section 15 of the Planning and </w:t>
      </w:r>
      <w:r w:rsidR="6BB308ED">
        <w:rPr/>
        <w:t>C</w:t>
      </w:r>
      <w:r w:rsidR="019C828E">
        <w:rPr/>
        <w:t>o</w:t>
      </w:r>
      <w:r w:rsidR="6BB308ED">
        <w:rPr/>
        <w:t>mpulsory</w:t>
      </w:r>
      <w:r w:rsidR="6BB308ED">
        <w:rPr/>
        <w:t xml:space="preserve"> Purchase Act 2004 (as amended). The Council </w:t>
      </w:r>
      <w:r w:rsidR="6BB308ED">
        <w:rPr/>
        <w:t>i</w:t>
      </w:r>
      <w:r w:rsidR="6BB308ED">
        <w:rPr/>
        <w:t>s required to</w:t>
      </w:r>
      <w:r w:rsidR="6BB308ED">
        <w:rPr/>
        <w:t xml:space="preserve"> </w:t>
      </w:r>
      <w:r w:rsidR="6BB308ED">
        <w:rPr/>
        <w:t>m</w:t>
      </w:r>
      <w:r w:rsidR="6BB308ED">
        <w:rPr/>
        <w:t>onitor</w:t>
      </w:r>
      <w:r w:rsidR="6BB308ED">
        <w:rPr/>
        <w:t xml:space="preserve"> </w:t>
      </w:r>
      <w:r w:rsidR="6BB308ED">
        <w:rPr/>
        <w:t>c</w:t>
      </w:r>
      <w:r w:rsidR="2DD45E48">
        <w:rPr/>
        <w:t xml:space="preserve">ompliance with the timescales for document production and their revision set out in the LDS and to make this information publicly available. Compliance with the LDS is </w:t>
      </w:r>
      <w:r w:rsidR="2DD45E48">
        <w:rPr/>
        <w:t>m</w:t>
      </w:r>
      <w:r w:rsidR="2DD45E48">
        <w:rPr/>
        <w:t>onitored</w:t>
      </w:r>
      <w:r w:rsidR="2DD45E48">
        <w:rPr/>
        <w:t xml:space="preserve"> </w:t>
      </w:r>
      <w:r w:rsidR="2DD45E48">
        <w:rPr/>
        <w:t xml:space="preserve">and published through the Council’s Authority Monitoring Report. </w:t>
      </w:r>
    </w:p>
    <w:p w:rsidR="5EEA9767" w:rsidP="184847D6" w:rsidRDefault="5EEA9767" w14:paraId="304B2097" w14:textId="466C2DFE">
      <w:pPr>
        <w:pStyle w:val="bParagraphtext"/>
        <w:numPr>
          <w:ilvl w:val="0"/>
          <w:numId w:val="0"/>
        </w:numPr>
        <w:suppressLineNumbers w:val="0"/>
        <w:spacing w:before="0" w:beforeAutospacing="off" w:after="120" w:afterAutospacing="off" w:line="259" w:lineRule="auto"/>
        <w:ind w:left="0"/>
        <w:rPr>
          <w:b w:val="1"/>
          <w:bCs w:val="1"/>
        </w:rPr>
      </w:pPr>
      <w:r w:rsidRPr="184847D6" w:rsidR="002329CF">
        <w:rPr>
          <w:b w:val="1"/>
          <w:bCs w:val="1"/>
        </w:rPr>
        <w:t>Level of risk</w:t>
      </w:r>
    </w:p>
    <w:p w:rsidR="5EEA9767" w:rsidP="184847D6" w:rsidRDefault="5EEA9767" w14:paraId="062B5682" w14:textId="6F8E0E20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>
          <w:b w:val="1"/>
          <w:bCs w:val="1"/>
        </w:rPr>
      </w:pPr>
      <w:r w:rsidR="0093067A">
        <w:rPr/>
        <w:t>A</w:t>
      </w:r>
      <w:r w:rsidR="1ECBBCB8">
        <w:rPr/>
        <w:t xml:space="preserve"> risk assessment has been undertaken (</w:t>
      </w:r>
      <w:r w:rsidR="1ECBBCB8">
        <w:rPr/>
        <w:t>Appendix</w:t>
      </w:r>
      <w:r w:rsidR="1ECBBCB8">
        <w:rPr/>
        <w:t xml:space="preserve"> </w:t>
      </w:r>
      <w:r w:rsidR="4360C250">
        <w:rPr/>
        <w:t>2</w:t>
      </w:r>
      <w:r w:rsidR="1ECBBCB8">
        <w:rPr/>
        <w:t xml:space="preserve">). All risks have been mitigated to an acceptable level. </w:t>
      </w:r>
    </w:p>
    <w:p w:rsidR="5EEA9767" w:rsidP="184847D6" w:rsidRDefault="5EEA9767" w14:paraId="1B236524" w14:textId="30A1E594">
      <w:pPr>
        <w:pStyle w:val="bParagraphtext"/>
        <w:numPr>
          <w:ilvl w:val="0"/>
          <w:numId w:val="0"/>
        </w:numPr>
        <w:suppressLineNumbers w:val="0"/>
        <w:spacing w:before="0" w:beforeAutospacing="off" w:after="120" w:afterAutospacing="off" w:line="259" w:lineRule="auto"/>
        <w:ind w:left="0"/>
        <w:rPr>
          <w:noProof w:val="0"/>
          <w:lang w:val="en-GB"/>
        </w:rPr>
      </w:pPr>
      <w:r w:rsidRPr="184847D6" w:rsidR="002329CF">
        <w:rPr>
          <w:b w:val="1"/>
          <w:bCs w:val="1"/>
        </w:rPr>
        <w:t xml:space="preserve">Equalities </w:t>
      </w:r>
      <w:r w:rsidRPr="184847D6" w:rsidR="002329CF">
        <w:rPr>
          <w:b w:val="1"/>
          <w:bCs w:val="1"/>
        </w:rPr>
        <w:t>impact</w:t>
      </w:r>
      <w:r w:rsidRPr="184847D6" w:rsidR="002329CF">
        <w:rPr>
          <w:b w:val="1"/>
          <w:bCs w:val="1"/>
        </w:rPr>
        <w:t xml:space="preserve"> </w:t>
      </w:r>
    </w:p>
    <w:p w:rsidR="5EEA9767" w:rsidP="184847D6" w:rsidRDefault="5EEA9767" w14:paraId="7F040C0D" w14:textId="18635851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ind/>
        <w:rPr>
          <w:noProof w:val="0"/>
          <w:lang w:val="en-GB"/>
        </w:rPr>
      </w:pPr>
      <w:r w:rsidR="2FB18644">
        <w:rPr/>
        <w:t>T</w:t>
      </w:r>
      <w:r w:rsidR="5481A9DC">
        <w:rPr/>
        <w:t xml:space="preserve">here are no equalities </w:t>
      </w:r>
      <w:r w:rsidR="5481A9DC">
        <w:rPr/>
        <w:t>impacts</w:t>
      </w:r>
      <w:r w:rsidR="5481A9DC">
        <w:rPr/>
        <w:t xml:space="preserve"> arising </w:t>
      </w:r>
      <w:r w:rsidR="5481A9DC">
        <w:rPr/>
        <w:t>f</w:t>
      </w:r>
      <w:r w:rsidR="2599B5EE">
        <w:rPr/>
        <w:t>rom</w:t>
      </w:r>
      <w:r w:rsidR="5481A9DC">
        <w:rPr/>
        <w:t xml:space="preserve"> this report</w:t>
      </w:r>
      <w:r w:rsidRPr="116EC896" w:rsidR="583D2225">
        <w:rPr>
          <w:noProof w:val="0"/>
          <w:lang w:val="en-GB"/>
        </w:rPr>
        <w:t>. An Equalities Impact Assessment is not necessary for this report</w:t>
      </w:r>
      <w:r w:rsidRPr="116EC896" w:rsidR="7C46018F">
        <w:rPr>
          <w:noProof w:val="0"/>
          <w:lang w:val="en-GB"/>
        </w:rPr>
        <w:t xml:space="preserve"> as it </w:t>
      </w:r>
      <w:r w:rsidRPr="116EC896" w:rsidR="7C46018F">
        <w:rPr>
          <w:noProof w:val="0"/>
          <w:lang w:val="en-GB"/>
        </w:rPr>
        <w:t xml:space="preserve">merely proposes </w:t>
      </w:r>
      <w:r w:rsidRPr="116EC896" w:rsidR="28EA2E4A">
        <w:rPr>
          <w:noProof w:val="0"/>
          <w:lang w:val="en-GB"/>
        </w:rPr>
        <w:t>a</w:t>
      </w:r>
      <w:r w:rsidRPr="116EC896" w:rsidR="7C46018F">
        <w:rPr>
          <w:noProof w:val="0"/>
          <w:lang w:val="en-GB"/>
        </w:rPr>
        <w:t xml:space="preserve"> timetable for producing a </w:t>
      </w:r>
      <w:r w:rsidRPr="116EC896" w:rsidR="67E4ACA0">
        <w:rPr>
          <w:noProof w:val="0"/>
          <w:lang w:val="en-GB"/>
        </w:rPr>
        <w:t xml:space="preserve">local </w:t>
      </w:r>
      <w:r w:rsidRPr="116EC896" w:rsidR="7C46018F">
        <w:rPr>
          <w:noProof w:val="0"/>
          <w:lang w:val="en-GB"/>
        </w:rPr>
        <w:t>pla</w:t>
      </w:r>
      <w:r w:rsidRPr="116EC896" w:rsidR="7C46018F">
        <w:rPr>
          <w:noProof w:val="0"/>
          <w:lang w:val="en-GB"/>
        </w:rPr>
        <w:t>n</w:t>
      </w:r>
      <w:r w:rsidRPr="116EC896" w:rsidR="583D2225">
        <w:rPr>
          <w:noProof w:val="0"/>
          <w:lang w:val="en-GB"/>
        </w:rPr>
        <w:t>. The</w:t>
      </w:r>
      <w:r w:rsidRPr="116EC896" w:rsidR="405188B6">
        <w:rPr>
          <w:noProof w:val="0"/>
          <w:lang w:val="en-GB"/>
        </w:rPr>
        <w:t xml:space="preserve"> </w:t>
      </w:r>
      <w:r w:rsidRPr="116EC896" w:rsidR="583D2225">
        <w:rPr>
          <w:noProof w:val="0"/>
          <w:lang w:val="en-GB"/>
        </w:rPr>
        <w:t xml:space="preserve">Council will continue to </w:t>
      </w:r>
      <w:r w:rsidRPr="116EC896" w:rsidR="583D2225">
        <w:rPr>
          <w:noProof w:val="0"/>
          <w:lang w:val="en-GB"/>
        </w:rPr>
        <w:t>monitor</w:t>
      </w:r>
      <w:r w:rsidRPr="116EC896" w:rsidR="583D2225">
        <w:rPr>
          <w:noProof w:val="0"/>
          <w:lang w:val="en-GB"/>
        </w:rPr>
        <w:t xml:space="preserve"> equalities impact as </w:t>
      </w:r>
      <w:r w:rsidRPr="116EC896" w:rsidR="12D8B9EA">
        <w:rPr>
          <w:noProof w:val="0"/>
          <w:lang w:val="en-GB"/>
        </w:rPr>
        <w:t>the revised local plan is</w:t>
      </w:r>
      <w:r w:rsidRPr="116EC896" w:rsidR="583D2225">
        <w:rPr>
          <w:noProof w:val="0"/>
          <w:lang w:val="en-GB"/>
        </w:rPr>
        <w:t xml:space="preserve"> develop</w:t>
      </w:r>
      <w:r w:rsidRPr="116EC896" w:rsidR="7EDC7921">
        <w:rPr>
          <w:noProof w:val="0"/>
          <w:lang w:val="en-GB"/>
        </w:rPr>
        <w:t>ed</w:t>
      </w:r>
      <w:r w:rsidRPr="116EC896" w:rsidR="583D2225">
        <w:rPr>
          <w:noProof w:val="0"/>
          <w:lang w:val="en-GB"/>
        </w:rPr>
        <w:t>.</w:t>
      </w:r>
    </w:p>
    <w:p w:rsidR="5EEA9767" w:rsidP="184847D6" w:rsidRDefault="5EEA9767" w14:paraId="5A63CFB5" w14:textId="3310774A">
      <w:pPr>
        <w:pStyle w:val="bParagraphtext"/>
        <w:numPr>
          <w:ilvl w:val="0"/>
          <w:numId w:val="0"/>
        </w:numPr>
        <w:suppressLineNumbers w:val="0"/>
        <w:spacing w:before="0" w:beforeAutospacing="off" w:after="120" w:afterAutospacing="off" w:line="259" w:lineRule="auto"/>
        <w:ind w:left="0"/>
        <w:rPr>
          <w:b w:val="1"/>
          <w:bCs w:val="1"/>
        </w:rPr>
      </w:pPr>
      <w:r w:rsidRPr="184847D6" w:rsidR="00950824">
        <w:rPr>
          <w:b w:val="1"/>
          <w:bCs w:val="1"/>
        </w:rPr>
        <w:t>Carbon and Environmental Considerations</w:t>
      </w:r>
      <w:bookmarkStart w:name="_GoBack" w:id="0"/>
      <w:bookmarkEnd w:id="0"/>
      <w:r w:rsidRPr="184847D6" w:rsidR="00FB3B71">
        <w:rPr>
          <w:b w:val="1"/>
          <w:bCs w:val="1"/>
        </w:rPr>
        <w:t xml:space="preserve"> </w:t>
      </w:r>
    </w:p>
    <w:p xmlns:wp14="http://schemas.microsoft.com/office/word/2010/wordml" w:rsidR="00FB3B71" w:rsidP="1215E5E5" w:rsidRDefault="00FB3B71" w14:paraId="3DEEC669" wp14:textId="07612637">
      <w:pPr>
        <w:pStyle w:val="bParagraphtext"/>
        <w:numPr>
          <w:ilvl w:val="0"/>
          <w:numId w:val="34"/>
        </w:numPr>
        <w:suppressLineNumbers w:val="0"/>
        <w:spacing w:before="0" w:beforeAutospacing="off" w:after="120" w:afterAutospacing="off" w:line="259" w:lineRule="auto"/>
        <w:rPr/>
      </w:pPr>
      <w:r w:rsidR="5EEA9767">
        <w:rPr/>
        <w:t>The LDS is merely a timetable and work programme</w:t>
      </w:r>
      <w:r w:rsidR="5C54E583">
        <w:rPr/>
        <w:t>,</w:t>
      </w:r>
      <w:r w:rsidR="5EEA9767">
        <w:rPr/>
        <w:t xml:space="preserve"> so it does not itself have any environmental impacts. </w:t>
      </w:r>
    </w:p>
    <w:p xmlns:wp14="http://schemas.microsoft.com/office/word/2010/wordml" w:rsidRPr="001356F1" w:rsidR="002329CF" w:rsidP="004A6D2F" w:rsidRDefault="002329CF" w14:paraId="45FB0818" wp14:textId="77777777"/>
    <w:tbl>
      <w:tblPr>
        <w:tblW w:w="0" w:type="auto"/>
        <w:tblInd w:w="108" w:type="dxa"/>
        <w:tbl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xmlns:wp14="http://schemas.microsoft.com/office/word/2010/wordml" w:rsidRPr="001356F1" w:rsidR="00DF093E" w:rsidTr="68D5AB29" w14:paraId="5BF0CD17" wp14:textId="77777777">
        <w:trPr>
          <w:cantSplit/>
          <w:trHeight w:val="396"/>
        </w:trPr>
        <w:tc>
          <w:tcPr>
            <w:tcW w:w="396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auto"/>
            <w:tcMar/>
          </w:tcPr>
          <w:p w:rsidRPr="001356F1" w:rsidR="00E87F7A" w:rsidP="00A46E98" w:rsidRDefault="00E87F7A" w14:paraId="73198060" wp14:textId="77777777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E87F7A" w:rsidP="68D5AB29" w:rsidRDefault="00E87F7A" w14:paraId="1E31750F" wp14:textId="587B313B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  <w:r w:rsidR="045D7BDF">
              <w:rPr/>
              <w:t>Sarah Harrison</w:t>
            </w:r>
          </w:p>
        </w:tc>
      </w:tr>
      <w:tr xmlns:wp14="http://schemas.microsoft.com/office/word/2010/wordml" w:rsidRPr="001356F1" w:rsidR="00DF093E" w:rsidTr="68D5AB29" w14:paraId="6B0A6EF0" wp14:textId="77777777">
        <w:trPr>
          <w:cantSplit/>
          <w:trHeight w:val="396"/>
        </w:trPr>
        <w:tc>
          <w:tcPr>
            <w:tcW w:w="3969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shd w:val="clear" w:color="auto" w:fill="auto"/>
            <w:tcMar/>
          </w:tcPr>
          <w:p w:rsidRPr="001356F1" w:rsidR="00E87F7A" w:rsidP="00A46E98" w:rsidRDefault="00E87F7A" w14:paraId="5F4D2911" wp14:textId="77777777">
            <w:r w:rsidRPr="001356F1">
              <w:t>Job title</w:t>
            </w:r>
          </w:p>
        </w:tc>
        <w:tc>
          <w:tcPr>
            <w:tcW w:w="4962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E87F7A" w:rsidP="68D5AB29" w:rsidRDefault="00E87F7A" w14:paraId="3CD7924F" wp14:textId="73396B06">
            <w:pPr>
              <w:pStyle w:val="Normal"/>
              <w:suppressLineNumbers w:val="0"/>
              <w:bidi w:val="0"/>
              <w:spacing w:before="0" w:beforeAutospacing="off" w:after="120" w:afterAutospacing="off" w:line="259" w:lineRule="auto"/>
              <w:ind w:left="0" w:right="0"/>
              <w:jc w:val="left"/>
            </w:pPr>
            <w:r w:rsidR="6195B71C">
              <w:rPr/>
              <w:t>Planning Policy Team Leader</w:t>
            </w:r>
          </w:p>
        </w:tc>
      </w:tr>
      <w:tr xmlns:wp14="http://schemas.microsoft.com/office/word/2010/wordml" w:rsidRPr="001356F1" w:rsidR="00DF093E" w:rsidTr="68D5AB29" w14:paraId="5E493E5C" wp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auto"/>
            <w:tcMar/>
          </w:tcPr>
          <w:p w:rsidRPr="001356F1" w:rsidR="00E87F7A" w:rsidP="00A46E98" w:rsidRDefault="00E87F7A" w14:paraId="43A2E07F" wp14:textId="77777777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E87F7A" w:rsidP="00A46E98" w:rsidRDefault="00E87F7A" w14:paraId="5B5AA423" wp14:textId="1E5DAFB6">
            <w:r w:rsidR="2EBBD7E6">
              <w:rPr/>
              <w:t>Planning Policy, Planning Services</w:t>
            </w:r>
          </w:p>
        </w:tc>
      </w:tr>
      <w:tr xmlns:wp14="http://schemas.microsoft.com/office/word/2010/wordml" w:rsidRPr="001356F1" w:rsidR="00DF093E" w:rsidTr="68D5AB29" w14:paraId="6A37E6CF" wp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shd w:val="clear" w:color="auto" w:fill="auto"/>
            <w:tcMar/>
          </w:tcPr>
          <w:p w:rsidRPr="001356F1" w:rsidR="00E87F7A" w:rsidP="00A46E98" w:rsidRDefault="00E87F7A" w14:paraId="25120248" wp14:textId="77777777">
            <w:r w:rsidRPr="001356F1"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E87F7A" w:rsidP="00A46E98" w:rsidRDefault="00E87F7A" w14:paraId="542F1F02" wp14:textId="5C992A4C">
            <w:r w:rsidR="00E87F7A">
              <w:rPr/>
              <w:t xml:space="preserve">01865 </w:t>
            </w:r>
            <w:r w:rsidR="07F5D213">
              <w:rPr/>
              <w:t>252017</w:t>
            </w:r>
            <w:r w:rsidR="00E87F7A">
              <w:rPr/>
              <w:t xml:space="preserve"> </w:t>
            </w:r>
          </w:p>
        </w:tc>
      </w:tr>
      <w:tr xmlns:wp14="http://schemas.microsoft.com/office/word/2010/wordml" w:rsidRPr="001356F1" w:rsidR="005570B5" w:rsidTr="68D5AB29" w14:paraId="3F9B037F" wp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shd w:val="clear" w:color="auto" w:fill="auto"/>
            <w:tcMar/>
          </w:tcPr>
          <w:p w:rsidRPr="001356F1" w:rsidR="00E87F7A" w:rsidP="00A46E98" w:rsidRDefault="00E87F7A" w14:paraId="6E4D56DD" wp14:textId="77777777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E87F7A" w:rsidP="00A46E98" w:rsidRDefault="00941C60" w14:paraId="6A779854" wp14:textId="5C7539C7">
            <w:pPr>
              <w:rPr>
                <w:rStyle w:val="Hyperlink"/>
                <w:color w:val="000000"/>
              </w:rPr>
            </w:pPr>
            <w:r w:rsidRPr="68D5AB29" w:rsidR="1D08F9E7">
              <w:rPr>
                <w:rStyle w:val="Hyperlink"/>
                <w:color w:val="000000" w:themeColor="text1" w:themeTint="FF" w:themeShade="FF"/>
              </w:rPr>
              <w:t>Sbharrison@oxford.gov.uk</w:t>
            </w:r>
          </w:p>
        </w:tc>
      </w:tr>
    </w:tbl>
    <w:p xmlns:wp14="http://schemas.microsoft.com/office/word/2010/wordml" w:rsidRPr="001356F1" w:rsidR="00433B96" w:rsidP="004A6D2F" w:rsidRDefault="00433B96" w14:paraId="049F31CB" wp14:textId="77777777"/>
    <w:tbl>
      <w:tblPr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31"/>
      </w:tblGrid>
      <w:tr xmlns:wp14="http://schemas.microsoft.com/office/word/2010/wordml" w:rsidRPr="001356F1" w:rsidR="00DF093E" w:rsidTr="68D5AB29" w14:paraId="206E369A" wp14:textId="77777777">
        <w:trPr>
          <w:trHeight w:val="300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</w:tcPr>
          <w:p w:rsidRPr="001356F1" w:rsidR="0093067A" w:rsidP="00F41AC1" w:rsidRDefault="00182B81" w14:paraId="367B5BC8" wp14:textId="77777777">
            <w:r w:rsidRPr="001356F1">
              <w:rPr>
                <w:rStyle w:val="Firstpagetablebold"/>
              </w:rPr>
              <w:t xml:space="preserve">Background Papers: </w:t>
            </w:r>
            <w:r w:rsidRPr="001356F1">
              <w:rPr>
                <w:rStyle w:val="Firstpagetablebold"/>
                <w:b w:val="0"/>
              </w:rPr>
              <w:t>None</w:t>
            </w:r>
          </w:p>
        </w:tc>
      </w:tr>
    </w:tbl>
    <w:p xmlns:wp14="http://schemas.microsoft.com/office/word/2010/wordml" w:rsidR="00CE4C87" w:rsidP="0093067A" w:rsidRDefault="00CE4C87" w14:paraId="4B99056E" wp14:textId="77777777"/>
    <w:sectPr w:rsidRPr="009E51FC" w:rsidR="004456DD" w:rsidSect="002B6836">
      <w:footerReference w:type="even" r:id="rId9"/>
      <w:headerReference w:type="first" r:id="rId10"/>
      <w:footerReference w:type="first" r:id="rId11"/>
      <w:pgSz w:w="11906" w:h="16838" w:orient="portrait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B3B71" w:rsidP="004A6D2F" w:rsidRDefault="00FB3B71" w14:paraId="0562CB0E" wp14:textId="77777777">
      <w:r>
        <w:separator/>
      </w:r>
    </w:p>
  </w:endnote>
  <w:endnote w:type="continuationSeparator" w:id="0">
    <w:p xmlns:wp14="http://schemas.microsoft.com/office/word/2010/wordml" w:rsidR="00FB3B71" w:rsidP="004A6D2F" w:rsidRDefault="00FB3B71" w14:paraId="34CE0A4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364FAD" w:rsidP="004A6D2F" w:rsidRDefault="00364FAD" w14:paraId="0BEFCE2C" wp14:textId="77777777">
    <w:pPr>
      <w:pStyle w:val="Footer"/>
    </w:pPr>
    <w:r>
      <w:t>Do not use a footer or page numbers.</w:t>
    </w:r>
  </w:p>
  <w:p xmlns:wp14="http://schemas.microsoft.com/office/word/2010/wordml" w:rsidR="00364FAD" w:rsidP="004A6D2F" w:rsidRDefault="00364FAD" w14:paraId="5997CC1D" wp14:textId="77777777">
    <w:pPr>
      <w:pStyle w:val="Footer"/>
    </w:pPr>
  </w:p>
  <w:p xmlns:wp14="http://schemas.microsoft.com/office/word/2010/wordml" w:rsidR="00364FAD" w:rsidP="004A6D2F" w:rsidRDefault="00364FAD" w14:paraId="110FFD37" wp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4B11AE" w:rsidP="004B11AE" w:rsidRDefault="004B11AE" w14:paraId="2B1AE213" wp14:textId="77777777">
    <w:pPr>
      <w:pStyle w:val="Footer"/>
      <w:rPr>
        <w:sz w:val="16"/>
        <w:szCs w:val="16"/>
      </w:rPr>
    </w:pPr>
    <w:r>
      <w:rPr>
        <w:sz w:val="16"/>
        <w:szCs w:val="16"/>
      </w:rPr>
      <w:t>18 October 2019</w:t>
    </w:r>
  </w:p>
  <w:p xmlns:wp14="http://schemas.microsoft.com/office/word/2010/wordml" w:rsidR="00A701B5" w:rsidP="004A6D2F" w:rsidRDefault="00745BF0" w14:paraId="02614873" wp14:textId="77777777">
    <w:pPr>
      <w:pStyle w:val="Footer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B3B71" w:rsidP="004A6D2F" w:rsidRDefault="00FB3B71" w14:paraId="62EBF3C5" wp14:textId="77777777">
      <w:r>
        <w:separator/>
      </w:r>
    </w:p>
  </w:footnote>
  <w:footnote w:type="continuationSeparator" w:id="0">
    <w:p xmlns:wp14="http://schemas.microsoft.com/office/word/2010/wordml" w:rsidR="00FB3B71" w:rsidP="004A6D2F" w:rsidRDefault="00FB3B71" w14:paraId="6D98A12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D5547E" w:rsidP="00D5547E" w:rsidRDefault="00C05260" w14:paraId="2946DB82" wp14:textId="77777777">
    <w:pPr>
      <w:pStyle w:val="Header"/>
      <w:jc w:val="right"/>
    </w:pPr>
    <w:r>
      <w:rPr>
        <w:noProof/>
      </w:rPr>
      <w:drawing>
        <wp:inline xmlns:wp14="http://schemas.microsoft.com/office/word/2010/wordprocessingDrawing" distT="0" distB="0" distL="0" distR="0" wp14:anchorId="0E5A6BA3" wp14:editId="3DDFF247">
          <wp:extent cx="838200" cy="1119505"/>
          <wp:effectExtent l="0" t="0" r="0" b="4445"/>
          <wp:docPr id="1" name="Picture 1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CB59mN3e" int2:invalidationBookmarkName="" int2:hashCode="mj6OuSL05JpFEn" int2:id="lCd8S05V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3">
    <w:nsid w:val="2a85eb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C05EF"/>
    <w:multiLevelType w:val="multilevel"/>
    <w:tmpl w:val="43D6D2FA"/>
    <w:numStyleLink w:val="StyleBulletedSymbolsymbolLeft063cmHanging063cm"/>
  </w:abstractNum>
  <w:abstractNum w:abstractNumId="13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2263A6A"/>
    <w:multiLevelType w:val="multilevel"/>
    <w:tmpl w:val="43D6D2FA"/>
    <w:numStyleLink w:val="StyleBulletedSymbolsymbolLeft063cmHanging063cm"/>
  </w:abstractNum>
  <w:abstractNum w:abstractNumId="18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>
    <w:nsid w:val="5ABA5FD8"/>
    <w:multiLevelType w:val="multilevel"/>
    <w:tmpl w:val="43D6D2FA"/>
    <w:numStyleLink w:val="StyleBulletedSymbolsymbolLeft063cmHanging063cm"/>
  </w:abstractNum>
  <w:abstractNum w:abstractNumId="27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2A22831"/>
    <w:multiLevelType w:val="multilevel"/>
    <w:tmpl w:val="43D6D2FA"/>
    <w:numStyleLink w:val="StyleBulletedSymbolsymbolLeft063cmHanging063cm"/>
  </w:abstractNum>
  <w:abstractNum w:abstractNumId="29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8365C6"/>
    <w:multiLevelType w:val="multilevel"/>
    <w:tmpl w:val="E67CE66C"/>
    <w:numStyleLink w:val="StyleNumberedLeft0cmHanging075cm"/>
  </w:abstractNum>
  <w:num w:numId="34">
    <w:abstractNumId w:val="33"/>
  </w:num>
  <w:num w:numId="1">
    <w:abstractNumId w:val="25"/>
  </w:num>
  <w:num w:numId="2">
    <w:abstractNumId w:val="30"/>
  </w:num>
  <w:num w:numId="3">
    <w:abstractNumId w:val="22"/>
  </w:num>
  <w:num w:numId="4">
    <w:abstractNumId w:val="18"/>
  </w:num>
  <w:num w:numId="5">
    <w:abstractNumId w:val="27"/>
  </w:num>
  <w:num w:numId="6">
    <w:abstractNumId w:val="31"/>
  </w:num>
  <w:num w:numId="7">
    <w:abstractNumId w:val="21"/>
  </w:num>
  <w:num w:numId="8">
    <w:abstractNumId w:val="19"/>
  </w:num>
  <w:num w:numId="9">
    <w:abstractNumId w:val="13"/>
  </w:num>
  <w:num w:numId="10">
    <w:abstractNumId w:val="15"/>
  </w:num>
  <w:num w:numId="11">
    <w:abstractNumId w:val="24"/>
  </w:num>
  <w:num w:numId="12">
    <w:abstractNumId w:val="23"/>
  </w:num>
  <w:num w:numId="13">
    <w:abstractNumId w:val="10"/>
  </w:num>
  <w:num w:numId="14">
    <w:abstractNumId w:val="32"/>
  </w:num>
  <w:num w:numId="15">
    <w:abstractNumId w:val="16"/>
  </w:num>
  <w:num w:numId="16">
    <w:abstractNumId w:val="11"/>
  </w:num>
  <w:num w:numId="17">
    <w:abstractNumId w:val="26"/>
  </w:num>
  <w:num w:numId="18">
    <w:abstractNumId w:val="12"/>
  </w:num>
  <w:num w:numId="19">
    <w:abstractNumId w:val="28"/>
  </w:num>
  <w:num w:numId="20">
    <w:abstractNumId w:val="17"/>
  </w:num>
  <w:num w:numId="21">
    <w:abstractNumId w:val="20"/>
  </w:num>
  <w:num w:numId="22">
    <w:abstractNumId w:val="14"/>
  </w:num>
  <w:num w:numId="23">
    <w:abstractNumId w:val="29"/>
  </w:num>
  <w:num w:numId="24">
    <w:abstractNumId w:val="9"/>
  </w:num>
  <w:num w:numId="25">
    <w:abstractNumId w:val="8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 w:val="false"/>
  <w:documentProtection w:edit="trackedChanges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71"/>
    <w:rsid w:val="000117D4"/>
    <w:rsid w:val="000314D7"/>
    <w:rsid w:val="00034054"/>
    <w:rsid w:val="00045F8B"/>
    <w:rsid w:val="00046D2B"/>
    <w:rsid w:val="00056263"/>
    <w:rsid w:val="00064D8A"/>
    <w:rsid w:val="00064F82"/>
    <w:rsid w:val="00066510"/>
    <w:rsid w:val="00077523"/>
    <w:rsid w:val="000B1DFC"/>
    <w:rsid w:val="000C089F"/>
    <w:rsid w:val="000C3928"/>
    <w:rsid w:val="000C5E8E"/>
    <w:rsid w:val="000F4751"/>
    <w:rsid w:val="0010524C"/>
    <w:rsid w:val="00111FB1"/>
    <w:rsid w:val="00113418"/>
    <w:rsid w:val="001356F1"/>
    <w:rsid w:val="00136994"/>
    <w:rsid w:val="0014128E"/>
    <w:rsid w:val="00151888"/>
    <w:rsid w:val="00170A2D"/>
    <w:rsid w:val="001808BC"/>
    <w:rsid w:val="00182B81"/>
    <w:rsid w:val="0018619D"/>
    <w:rsid w:val="001A011E"/>
    <w:rsid w:val="001A066A"/>
    <w:rsid w:val="001A13E6"/>
    <w:rsid w:val="001A5731"/>
    <w:rsid w:val="001B42C3"/>
    <w:rsid w:val="001C5D5E"/>
    <w:rsid w:val="001D678D"/>
    <w:rsid w:val="001E03F8"/>
    <w:rsid w:val="001E1678"/>
    <w:rsid w:val="001E3376"/>
    <w:rsid w:val="002069B3"/>
    <w:rsid w:val="002329CF"/>
    <w:rsid w:val="00232F5B"/>
    <w:rsid w:val="00247C29"/>
    <w:rsid w:val="00260467"/>
    <w:rsid w:val="00263EA3"/>
    <w:rsid w:val="00284F85"/>
    <w:rsid w:val="002870C3"/>
    <w:rsid w:val="00290915"/>
    <w:rsid w:val="002A22E2"/>
    <w:rsid w:val="002B6836"/>
    <w:rsid w:val="002C64F7"/>
    <w:rsid w:val="002F41F2"/>
    <w:rsid w:val="00301BF3"/>
    <w:rsid w:val="0030208D"/>
    <w:rsid w:val="00323418"/>
    <w:rsid w:val="003357BF"/>
    <w:rsid w:val="00364FAD"/>
    <w:rsid w:val="0036738F"/>
    <w:rsid w:val="0036759C"/>
    <w:rsid w:val="00367AE5"/>
    <w:rsid w:val="00367D71"/>
    <w:rsid w:val="0038150A"/>
    <w:rsid w:val="003B6E75"/>
    <w:rsid w:val="003B7DA1"/>
    <w:rsid w:val="003D0379"/>
    <w:rsid w:val="003D2574"/>
    <w:rsid w:val="003D4C59"/>
    <w:rsid w:val="003F4267"/>
    <w:rsid w:val="00404032"/>
    <w:rsid w:val="0040736F"/>
    <w:rsid w:val="00412C1F"/>
    <w:rsid w:val="00421CB2"/>
    <w:rsid w:val="004268B9"/>
    <w:rsid w:val="00433B96"/>
    <w:rsid w:val="004440F1"/>
    <w:rsid w:val="004456DD"/>
    <w:rsid w:val="00446CDF"/>
    <w:rsid w:val="004521B7"/>
    <w:rsid w:val="004548E0"/>
    <w:rsid w:val="00462AB5"/>
    <w:rsid w:val="00465EAF"/>
    <w:rsid w:val="004738C5"/>
    <w:rsid w:val="0047737B"/>
    <w:rsid w:val="00491046"/>
    <w:rsid w:val="00496078"/>
    <w:rsid w:val="004A2AC7"/>
    <w:rsid w:val="004A6D2F"/>
    <w:rsid w:val="004B11AE"/>
    <w:rsid w:val="004C2887"/>
    <w:rsid w:val="004D2626"/>
    <w:rsid w:val="004D6E26"/>
    <w:rsid w:val="004D77D3"/>
    <w:rsid w:val="004E2959"/>
    <w:rsid w:val="004F20EF"/>
    <w:rsid w:val="0050321C"/>
    <w:rsid w:val="00507ECC"/>
    <w:rsid w:val="0054712D"/>
    <w:rsid w:val="00547EF6"/>
    <w:rsid w:val="005570B5"/>
    <w:rsid w:val="00567E18"/>
    <w:rsid w:val="00575F5F"/>
    <w:rsid w:val="00581805"/>
    <w:rsid w:val="00585F76"/>
    <w:rsid w:val="005A34E4"/>
    <w:rsid w:val="005A6610"/>
    <w:rsid w:val="005B17F2"/>
    <w:rsid w:val="005B7FB0"/>
    <w:rsid w:val="005C35A5"/>
    <w:rsid w:val="005C577C"/>
    <w:rsid w:val="005D0621"/>
    <w:rsid w:val="005D1E27"/>
    <w:rsid w:val="005D2A3E"/>
    <w:rsid w:val="005E022E"/>
    <w:rsid w:val="005E5215"/>
    <w:rsid w:val="005F7F7E"/>
    <w:rsid w:val="00614693"/>
    <w:rsid w:val="00623C2F"/>
    <w:rsid w:val="00633578"/>
    <w:rsid w:val="00637068"/>
    <w:rsid w:val="00650811"/>
    <w:rsid w:val="00661D3E"/>
    <w:rsid w:val="00676CBF"/>
    <w:rsid w:val="00692627"/>
    <w:rsid w:val="006969E7"/>
    <w:rsid w:val="006A3643"/>
    <w:rsid w:val="006AF88C"/>
    <w:rsid w:val="006B10C2"/>
    <w:rsid w:val="006C2A29"/>
    <w:rsid w:val="006C64CF"/>
    <w:rsid w:val="006D17B1"/>
    <w:rsid w:val="006D4752"/>
    <w:rsid w:val="006D708A"/>
    <w:rsid w:val="006E14C1"/>
    <w:rsid w:val="006F0292"/>
    <w:rsid w:val="006F27FA"/>
    <w:rsid w:val="006F416B"/>
    <w:rsid w:val="006F519B"/>
    <w:rsid w:val="00713675"/>
    <w:rsid w:val="00715823"/>
    <w:rsid w:val="007253EF"/>
    <w:rsid w:val="00737B93"/>
    <w:rsid w:val="00745BF0"/>
    <w:rsid w:val="00751EA3"/>
    <w:rsid w:val="007615FE"/>
    <w:rsid w:val="0076655C"/>
    <w:rsid w:val="007742DC"/>
    <w:rsid w:val="00791437"/>
    <w:rsid w:val="007B0C2C"/>
    <w:rsid w:val="007B278E"/>
    <w:rsid w:val="007B5CA2"/>
    <w:rsid w:val="007C5C23"/>
    <w:rsid w:val="007E2A26"/>
    <w:rsid w:val="007F2348"/>
    <w:rsid w:val="007F4757"/>
    <w:rsid w:val="00803F07"/>
    <w:rsid w:val="0080749A"/>
    <w:rsid w:val="00821FB8"/>
    <w:rsid w:val="00822ACD"/>
    <w:rsid w:val="00855C66"/>
    <w:rsid w:val="00871EE4"/>
    <w:rsid w:val="008954DF"/>
    <w:rsid w:val="008B293F"/>
    <w:rsid w:val="008B7371"/>
    <w:rsid w:val="008D3DDB"/>
    <w:rsid w:val="008F3B04"/>
    <w:rsid w:val="008F573F"/>
    <w:rsid w:val="009034EC"/>
    <w:rsid w:val="0093067A"/>
    <w:rsid w:val="00941C60"/>
    <w:rsid w:val="00941FD1"/>
    <w:rsid w:val="00950824"/>
    <w:rsid w:val="00966D42"/>
    <w:rsid w:val="00971689"/>
    <w:rsid w:val="0097170F"/>
    <w:rsid w:val="00973E90"/>
    <w:rsid w:val="00975B07"/>
    <w:rsid w:val="00980B4A"/>
    <w:rsid w:val="009B3E8A"/>
    <w:rsid w:val="009E3D0A"/>
    <w:rsid w:val="009E51FC"/>
    <w:rsid w:val="009F1D28"/>
    <w:rsid w:val="009F7618"/>
    <w:rsid w:val="00A04D23"/>
    <w:rsid w:val="00A06766"/>
    <w:rsid w:val="00A13765"/>
    <w:rsid w:val="00A21B12"/>
    <w:rsid w:val="00A23F80"/>
    <w:rsid w:val="00A46E98"/>
    <w:rsid w:val="00A6352B"/>
    <w:rsid w:val="00A701B5"/>
    <w:rsid w:val="00A714BB"/>
    <w:rsid w:val="00A73BCC"/>
    <w:rsid w:val="00A77147"/>
    <w:rsid w:val="00A92D8F"/>
    <w:rsid w:val="00AB2988"/>
    <w:rsid w:val="00AB7999"/>
    <w:rsid w:val="00AD3292"/>
    <w:rsid w:val="00AE1684"/>
    <w:rsid w:val="00AE7AF0"/>
    <w:rsid w:val="00B500CA"/>
    <w:rsid w:val="00B86314"/>
    <w:rsid w:val="00BA1C2E"/>
    <w:rsid w:val="00BC200B"/>
    <w:rsid w:val="00BC4756"/>
    <w:rsid w:val="00BC69A4"/>
    <w:rsid w:val="00BE0680"/>
    <w:rsid w:val="00BE305F"/>
    <w:rsid w:val="00BE7BA3"/>
    <w:rsid w:val="00BF5682"/>
    <w:rsid w:val="00BF7B09"/>
    <w:rsid w:val="00C05260"/>
    <w:rsid w:val="00C076B9"/>
    <w:rsid w:val="00C20A95"/>
    <w:rsid w:val="00C2692F"/>
    <w:rsid w:val="00C3207C"/>
    <w:rsid w:val="00C400E1"/>
    <w:rsid w:val="00C41187"/>
    <w:rsid w:val="00C63C31"/>
    <w:rsid w:val="00C757A0"/>
    <w:rsid w:val="00C760DE"/>
    <w:rsid w:val="00C82630"/>
    <w:rsid w:val="00C85B4E"/>
    <w:rsid w:val="00C8A554"/>
    <w:rsid w:val="00C907F7"/>
    <w:rsid w:val="00CA2103"/>
    <w:rsid w:val="00CB21E8"/>
    <w:rsid w:val="00CB6B99"/>
    <w:rsid w:val="00CE4C87"/>
    <w:rsid w:val="00CE544A"/>
    <w:rsid w:val="00D11E1C"/>
    <w:rsid w:val="00D160B0"/>
    <w:rsid w:val="00D17F94"/>
    <w:rsid w:val="00D223FC"/>
    <w:rsid w:val="00D26D1E"/>
    <w:rsid w:val="00D474CF"/>
    <w:rsid w:val="00D5547E"/>
    <w:rsid w:val="00D860E2"/>
    <w:rsid w:val="00D869A1"/>
    <w:rsid w:val="00DA413F"/>
    <w:rsid w:val="00DA4584"/>
    <w:rsid w:val="00DA614B"/>
    <w:rsid w:val="00DB7AD7"/>
    <w:rsid w:val="00DC3060"/>
    <w:rsid w:val="00DE0FB2"/>
    <w:rsid w:val="00DF093E"/>
    <w:rsid w:val="00E01F42"/>
    <w:rsid w:val="00E206D6"/>
    <w:rsid w:val="00E24DBC"/>
    <w:rsid w:val="00E3366E"/>
    <w:rsid w:val="00E52086"/>
    <w:rsid w:val="00E543A6"/>
    <w:rsid w:val="00E60479"/>
    <w:rsid w:val="00E61D73"/>
    <w:rsid w:val="00E73684"/>
    <w:rsid w:val="00E818D6"/>
    <w:rsid w:val="00E87F7A"/>
    <w:rsid w:val="00E94B3E"/>
    <w:rsid w:val="00E96BD7"/>
    <w:rsid w:val="00EA0DB1"/>
    <w:rsid w:val="00EA0EE9"/>
    <w:rsid w:val="00ED52CA"/>
    <w:rsid w:val="00ED5860"/>
    <w:rsid w:val="00EE35C9"/>
    <w:rsid w:val="00F05ECA"/>
    <w:rsid w:val="00F06DCF"/>
    <w:rsid w:val="00F26E21"/>
    <w:rsid w:val="00F3566E"/>
    <w:rsid w:val="00F375FB"/>
    <w:rsid w:val="00F41AC1"/>
    <w:rsid w:val="00F4367A"/>
    <w:rsid w:val="00F445B1"/>
    <w:rsid w:val="00F45CD4"/>
    <w:rsid w:val="00F66DCA"/>
    <w:rsid w:val="00F74F53"/>
    <w:rsid w:val="00F7606D"/>
    <w:rsid w:val="00F81670"/>
    <w:rsid w:val="00F82024"/>
    <w:rsid w:val="00F865A3"/>
    <w:rsid w:val="00F95BC9"/>
    <w:rsid w:val="00FA624C"/>
    <w:rsid w:val="00FB3B71"/>
    <w:rsid w:val="00FD0FAC"/>
    <w:rsid w:val="00FD1DFA"/>
    <w:rsid w:val="00FD4966"/>
    <w:rsid w:val="00FE57DC"/>
    <w:rsid w:val="00FF095A"/>
    <w:rsid w:val="01280407"/>
    <w:rsid w:val="0128C7AE"/>
    <w:rsid w:val="014256CA"/>
    <w:rsid w:val="015FDDEA"/>
    <w:rsid w:val="01655FC7"/>
    <w:rsid w:val="019C828E"/>
    <w:rsid w:val="01B95969"/>
    <w:rsid w:val="01B9FC3E"/>
    <w:rsid w:val="01CAAB85"/>
    <w:rsid w:val="01E4E88C"/>
    <w:rsid w:val="01F31C31"/>
    <w:rsid w:val="023E6917"/>
    <w:rsid w:val="02480489"/>
    <w:rsid w:val="02905385"/>
    <w:rsid w:val="02CC17B2"/>
    <w:rsid w:val="02DE75B6"/>
    <w:rsid w:val="02FB76AE"/>
    <w:rsid w:val="030EB7D3"/>
    <w:rsid w:val="03150CA7"/>
    <w:rsid w:val="035ECDEF"/>
    <w:rsid w:val="03751A57"/>
    <w:rsid w:val="03B8F814"/>
    <w:rsid w:val="03E5FA07"/>
    <w:rsid w:val="0407D2F8"/>
    <w:rsid w:val="04100361"/>
    <w:rsid w:val="045D7BDF"/>
    <w:rsid w:val="046E6865"/>
    <w:rsid w:val="05BDD1C2"/>
    <w:rsid w:val="05CEE43A"/>
    <w:rsid w:val="064E928F"/>
    <w:rsid w:val="066FAA52"/>
    <w:rsid w:val="067AEE1A"/>
    <w:rsid w:val="069E74AB"/>
    <w:rsid w:val="06A45724"/>
    <w:rsid w:val="06CFE4AA"/>
    <w:rsid w:val="06D3C798"/>
    <w:rsid w:val="070DD546"/>
    <w:rsid w:val="07259FA2"/>
    <w:rsid w:val="0749E779"/>
    <w:rsid w:val="07669A4B"/>
    <w:rsid w:val="07F5D213"/>
    <w:rsid w:val="08092687"/>
    <w:rsid w:val="085764E9"/>
    <w:rsid w:val="09672D86"/>
    <w:rsid w:val="0968869A"/>
    <w:rsid w:val="097798A1"/>
    <w:rsid w:val="09C49DBF"/>
    <w:rsid w:val="09C70C17"/>
    <w:rsid w:val="09F399BE"/>
    <w:rsid w:val="0A6AAC80"/>
    <w:rsid w:val="0A6B78FB"/>
    <w:rsid w:val="0AADA92B"/>
    <w:rsid w:val="0B7ED212"/>
    <w:rsid w:val="0BB8EFA8"/>
    <w:rsid w:val="0BDA6A00"/>
    <w:rsid w:val="0C2E43D6"/>
    <w:rsid w:val="0C372BEB"/>
    <w:rsid w:val="0C711E8A"/>
    <w:rsid w:val="0C7903ED"/>
    <w:rsid w:val="0CA86A81"/>
    <w:rsid w:val="0CCFE162"/>
    <w:rsid w:val="0D1BD695"/>
    <w:rsid w:val="0D2C6B90"/>
    <w:rsid w:val="0D695642"/>
    <w:rsid w:val="0DF676FF"/>
    <w:rsid w:val="0E1197EF"/>
    <w:rsid w:val="0E590CF0"/>
    <w:rsid w:val="0EF0D3F8"/>
    <w:rsid w:val="0F54EA60"/>
    <w:rsid w:val="0F8F0060"/>
    <w:rsid w:val="0FA98182"/>
    <w:rsid w:val="0FB12D62"/>
    <w:rsid w:val="0FC4DD77"/>
    <w:rsid w:val="1058B15A"/>
    <w:rsid w:val="107DCC34"/>
    <w:rsid w:val="1097EA32"/>
    <w:rsid w:val="112B8EC5"/>
    <w:rsid w:val="11372B03"/>
    <w:rsid w:val="116AC7CF"/>
    <w:rsid w:val="116EC896"/>
    <w:rsid w:val="11CA03A6"/>
    <w:rsid w:val="11EF93C6"/>
    <w:rsid w:val="1215E5E5"/>
    <w:rsid w:val="122B22AE"/>
    <w:rsid w:val="1246171A"/>
    <w:rsid w:val="12B9B0F3"/>
    <w:rsid w:val="12CAB731"/>
    <w:rsid w:val="12D8B9EA"/>
    <w:rsid w:val="12E8BA86"/>
    <w:rsid w:val="12FF5360"/>
    <w:rsid w:val="130B08E2"/>
    <w:rsid w:val="130E286C"/>
    <w:rsid w:val="1382DC11"/>
    <w:rsid w:val="14131E82"/>
    <w:rsid w:val="1466A832"/>
    <w:rsid w:val="14B37ED3"/>
    <w:rsid w:val="14B71861"/>
    <w:rsid w:val="14EBAD5E"/>
    <w:rsid w:val="14EDF311"/>
    <w:rsid w:val="14F976E1"/>
    <w:rsid w:val="1517B82F"/>
    <w:rsid w:val="153F6571"/>
    <w:rsid w:val="156F492F"/>
    <w:rsid w:val="15ABFD9A"/>
    <w:rsid w:val="15D0DE29"/>
    <w:rsid w:val="16215566"/>
    <w:rsid w:val="16567722"/>
    <w:rsid w:val="165D936B"/>
    <w:rsid w:val="16FF1BC7"/>
    <w:rsid w:val="16FF6ADA"/>
    <w:rsid w:val="1746245C"/>
    <w:rsid w:val="1787DBE5"/>
    <w:rsid w:val="179D6A67"/>
    <w:rsid w:val="17E0595D"/>
    <w:rsid w:val="180BB137"/>
    <w:rsid w:val="18264DE0"/>
    <w:rsid w:val="184847D6"/>
    <w:rsid w:val="189678CC"/>
    <w:rsid w:val="18E017BF"/>
    <w:rsid w:val="1941AC28"/>
    <w:rsid w:val="19AD9BBA"/>
    <w:rsid w:val="19C38C88"/>
    <w:rsid w:val="1A4289CC"/>
    <w:rsid w:val="1A4BBEED"/>
    <w:rsid w:val="1AA3B843"/>
    <w:rsid w:val="1AAA87AE"/>
    <w:rsid w:val="1AB0A500"/>
    <w:rsid w:val="1ADE96E3"/>
    <w:rsid w:val="1B7E9E9B"/>
    <w:rsid w:val="1B8F21C3"/>
    <w:rsid w:val="1C603602"/>
    <w:rsid w:val="1C76420B"/>
    <w:rsid w:val="1C83E3CA"/>
    <w:rsid w:val="1CA52FEB"/>
    <w:rsid w:val="1CF67659"/>
    <w:rsid w:val="1D08F9E7"/>
    <w:rsid w:val="1D2F05C3"/>
    <w:rsid w:val="1E6028CC"/>
    <w:rsid w:val="1ECBBCB8"/>
    <w:rsid w:val="1EE4EC32"/>
    <w:rsid w:val="1F86A8D6"/>
    <w:rsid w:val="1F96CB45"/>
    <w:rsid w:val="1FA2714D"/>
    <w:rsid w:val="1FADAC8C"/>
    <w:rsid w:val="1FB96C9F"/>
    <w:rsid w:val="2023C9ED"/>
    <w:rsid w:val="20EBBB10"/>
    <w:rsid w:val="21087B6E"/>
    <w:rsid w:val="2152A72D"/>
    <w:rsid w:val="2152AC0B"/>
    <w:rsid w:val="215F30E2"/>
    <w:rsid w:val="21A19A64"/>
    <w:rsid w:val="21E57B70"/>
    <w:rsid w:val="2228179A"/>
    <w:rsid w:val="226C080E"/>
    <w:rsid w:val="236C6F20"/>
    <w:rsid w:val="23982181"/>
    <w:rsid w:val="23AD1033"/>
    <w:rsid w:val="23D180BD"/>
    <w:rsid w:val="242A0DFE"/>
    <w:rsid w:val="24442AE6"/>
    <w:rsid w:val="2485894C"/>
    <w:rsid w:val="2599B5EE"/>
    <w:rsid w:val="25A194B2"/>
    <w:rsid w:val="25BBCEF0"/>
    <w:rsid w:val="25C26680"/>
    <w:rsid w:val="25D6E21D"/>
    <w:rsid w:val="25EA8E38"/>
    <w:rsid w:val="261158FD"/>
    <w:rsid w:val="2621D36E"/>
    <w:rsid w:val="2675EBF1"/>
    <w:rsid w:val="267A5F8A"/>
    <w:rsid w:val="26920F85"/>
    <w:rsid w:val="26B8025D"/>
    <w:rsid w:val="26C56547"/>
    <w:rsid w:val="26CEBDB6"/>
    <w:rsid w:val="26DC90A9"/>
    <w:rsid w:val="26F8A485"/>
    <w:rsid w:val="271F99C1"/>
    <w:rsid w:val="2785FADB"/>
    <w:rsid w:val="27C1C546"/>
    <w:rsid w:val="27CBAD85"/>
    <w:rsid w:val="27D4BAD5"/>
    <w:rsid w:val="27DB1397"/>
    <w:rsid w:val="27DED639"/>
    <w:rsid w:val="281E854B"/>
    <w:rsid w:val="282492FF"/>
    <w:rsid w:val="2833C1D0"/>
    <w:rsid w:val="2875C7E7"/>
    <w:rsid w:val="288E1BCB"/>
    <w:rsid w:val="289ABB01"/>
    <w:rsid w:val="28AA6C43"/>
    <w:rsid w:val="28E99985"/>
    <w:rsid w:val="28EA2E4A"/>
    <w:rsid w:val="29164BCF"/>
    <w:rsid w:val="29DCD4E0"/>
    <w:rsid w:val="29E2DBC6"/>
    <w:rsid w:val="2A126287"/>
    <w:rsid w:val="2A20794D"/>
    <w:rsid w:val="2A57BBFE"/>
    <w:rsid w:val="2A978A9D"/>
    <w:rsid w:val="2A9CD1FA"/>
    <w:rsid w:val="2AAD5F77"/>
    <w:rsid w:val="2B52EB63"/>
    <w:rsid w:val="2B604B65"/>
    <w:rsid w:val="2B659C35"/>
    <w:rsid w:val="2B8C2712"/>
    <w:rsid w:val="2BC34B17"/>
    <w:rsid w:val="2C48D878"/>
    <w:rsid w:val="2C9D6ED7"/>
    <w:rsid w:val="2D044769"/>
    <w:rsid w:val="2D7A5B85"/>
    <w:rsid w:val="2DBC2149"/>
    <w:rsid w:val="2DD45E48"/>
    <w:rsid w:val="2DF43E9A"/>
    <w:rsid w:val="2DF52064"/>
    <w:rsid w:val="2E42481F"/>
    <w:rsid w:val="2E4E71D9"/>
    <w:rsid w:val="2EAE18E0"/>
    <w:rsid w:val="2EAF4684"/>
    <w:rsid w:val="2EBBD7E6"/>
    <w:rsid w:val="2EC9B2C3"/>
    <w:rsid w:val="2ED0AEE0"/>
    <w:rsid w:val="2F014BAD"/>
    <w:rsid w:val="2F389104"/>
    <w:rsid w:val="2F8A1306"/>
    <w:rsid w:val="2F8F749F"/>
    <w:rsid w:val="2F9AB3BB"/>
    <w:rsid w:val="2FB18644"/>
    <w:rsid w:val="3026DD99"/>
    <w:rsid w:val="303FF713"/>
    <w:rsid w:val="307C51F6"/>
    <w:rsid w:val="307C6454"/>
    <w:rsid w:val="307DF797"/>
    <w:rsid w:val="30A5AB3C"/>
    <w:rsid w:val="30B59945"/>
    <w:rsid w:val="30F6D293"/>
    <w:rsid w:val="31457FAA"/>
    <w:rsid w:val="3156D5BA"/>
    <w:rsid w:val="3166F74B"/>
    <w:rsid w:val="319E524A"/>
    <w:rsid w:val="31F2AE0B"/>
    <w:rsid w:val="321065AA"/>
    <w:rsid w:val="32E1F83C"/>
    <w:rsid w:val="33AF522C"/>
    <w:rsid w:val="33B96F83"/>
    <w:rsid w:val="33BE4479"/>
    <w:rsid w:val="33DCE2FB"/>
    <w:rsid w:val="34073BAC"/>
    <w:rsid w:val="340D5BDA"/>
    <w:rsid w:val="34337E9F"/>
    <w:rsid w:val="34451227"/>
    <w:rsid w:val="34B85046"/>
    <w:rsid w:val="35100065"/>
    <w:rsid w:val="358FC536"/>
    <w:rsid w:val="35939D16"/>
    <w:rsid w:val="35A605AD"/>
    <w:rsid w:val="35C9C98A"/>
    <w:rsid w:val="3624F566"/>
    <w:rsid w:val="363CA609"/>
    <w:rsid w:val="364D7C2D"/>
    <w:rsid w:val="36EC49AB"/>
    <w:rsid w:val="371065FB"/>
    <w:rsid w:val="376A4063"/>
    <w:rsid w:val="37809506"/>
    <w:rsid w:val="379A94FC"/>
    <w:rsid w:val="37E57222"/>
    <w:rsid w:val="381AE6E7"/>
    <w:rsid w:val="38672691"/>
    <w:rsid w:val="38DCB673"/>
    <w:rsid w:val="38FB1446"/>
    <w:rsid w:val="3917D4CA"/>
    <w:rsid w:val="3923725B"/>
    <w:rsid w:val="395E0E21"/>
    <w:rsid w:val="395FB899"/>
    <w:rsid w:val="39908FA4"/>
    <w:rsid w:val="39980F4D"/>
    <w:rsid w:val="39A26897"/>
    <w:rsid w:val="39BAB5B7"/>
    <w:rsid w:val="3A2A71D5"/>
    <w:rsid w:val="3A4349B1"/>
    <w:rsid w:val="3A469A49"/>
    <w:rsid w:val="3A59F263"/>
    <w:rsid w:val="3A639B37"/>
    <w:rsid w:val="3A6E6AFF"/>
    <w:rsid w:val="3AA61E8E"/>
    <w:rsid w:val="3AD8F036"/>
    <w:rsid w:val="3AEA9A7B"/>
    <w:rsid w:val="3B113651"/>
    <w:rsid w:val="3B1768FC"/>
    <w:rsid w:val="3B57CE59"/>
    <w:rsid w:val="3B6E29D3"/>
    <w:rsid w:val="3B8363C8"/>
    <w:rsid w:val="3BBCD169"/>
    <w:rsid w:val="3BE9198A"/>
    <w:rsid w:val="3BFEBB3A"/>
    <w:rsid w:val="3C668C49"/>
    <w:rsid w:val="3C86F28F"/>
    <w:rsid w:val="3C90D284"/>
    <w:rsid w:val="3CC1AB3B"/>
    <w:rsid w:val="3CDAB731"/>
    <w:rsid w:val="3D03231A"/>
    <w:rsid w:val="3D2D5E5A"/>
    <w:rsid w:val="3D337E5E"/>
    <w:rsid w:val="3D510858"/>
    <w:rsid w:val="3D5F57FA"/>
    <w:rsid w:val="3D797FC1"/>
    <w:rsid w:val="3D86C6D8"/>
    <w:rsid w:val="3E69761C"/>
    <w:rsid w:val="3E73F0FA"/>
    <w:rsid w:val="3F125332"/>
    <w:rsid w:val="3F204FA0"/>
    <w:rsid w:val="3F4689AA"/>
    <w:rsid w:val="3F472EA5"/>
    <w:rsid w:val="3FC256FB"/>
    <w:rsid w:val="402C3080"/>
    <w:rsid w:val="405188B6"/>
    <w:rsid w:val="4060CFBD"/>
    <w:rsid w:val="40F865CB"/>
    <w:rsid w:val="41041A23"/>
    <w:rsid w:val="4117E884"/>
    <w:rsid w:val="412DF8AE"/>
    <w:rsid w:val="419EF7FF"/>
    <w:rsid w:val="41A5B310"/>
    <w:rsid w:val="41C7D26C"/>
    <w:rsid w:val="42139C0F"/>
    <w:rsid w:val="42553059"/>
    <w:rsid w:val="4295D35C"/>
    <w:rsid w:val="42C2836D"/>
    <w:rsid w:val="43018D04"/>
    <w:rsid w:val="431E972E"/>
    <w:rsid w:val="43496061"/>
    <w:rsid w:val="435CD0AD"/>
    <w:rsid w:val="4360C250"/>
    <w:rsid w:val="43861929"/>
    <w:rsid w:val="440179BA"/>
    <w:rsid w:val="445E2117"/>
    <w:rsid w:val="449FFA37"/>
    <w:rsid w:val="44F119CF"/>
    <w:rsid w:val="44F1906D"/>
    <w:rsid w:val="44FFA0A4"/>
    <w:rsid w:val="4627AF4F"/>
    <w:rsid w:val="4659F955"/>
    <w:rsid w:val="466FB7AC"/>
    <w:rsid w:val="469272AB"/>
    <w:rsid w:val="46BF0B0D"/>
    <w:rsid w:val="46E80761"/>
    <w:rsid w:val="46F1046D"/>
    <w:rsid w:val="4706BE26"/>
    <w:rsid w:val="472E0321"/>
    <w:rsid w:val="47A48988"/>
    <w:rsid w:val="47B92D2D"/>
    <w:rsid w:val="480D1B90"/>
    <w:rsid w:val="48606061"/>
    <w:rsid w:val="48834442"/>
    <w:rsid w:val="48D58B9A"/>
    <w:rsid w:val="48FE7AB5"/>
    <w:rsid w:val="49070F7F"/>
    <w:rsid w:val="49237CC9"/>
    <w:rsid w:val="493ECA2B"/>
    <w:rsid w:val="493FFE1B"/>
    <w:rsid w:val="4940C86F"/>
    <w:rsid w:val="498E158E"/>
    <w:rsid w:val="4A09E76F"/>
    <w:rsid w:val="4A44FF4A"/>
    <w:rsid w:val="4A7F2D9F"/>
    <w:rsid w:val="4AA18793"/>
    <w:rsid w:val="4ABBBA54"/>
    <w:rsid w:val="4B19713B"/>
    <w:rsid w:val="4B1B015A"/>
    <w:rsid w:val="4B5562EC"/>
    <w:rsid w:val="4BCA62FA"/>
    <w:rsid w:val="4C331654"/>
    <w:rsid w:val="4C5CBCCB"/>
    <w:rsid w:val="4C5EE4B0"/>
    <w:rsid w:val="4CF426D0"/>
    <w:rsid w:val="4D13E25C"/>
    <w:rsid w:val="4DEDF6AF"/>
    <w:rsid w:val="4E3CAAC7"/>
    <w:rsid w:val="4E50D5FB"/>
    <w:rsid w:val="4E693322"/>
    <w:rsid w:val="4EA1EF5F"/>
    <w:rsid w:val="4EE7BD35"/>
    <w:rsid w:val="4EFC8A87"/>
    <w:rsid w:val="4F097564"/>
    <w:rsid w:val="4F26FC02"/>
    <w:rsid w:val="4F2C4484"/>
    <w:rsid w:val="4F9C0794"/>
    <w:rsid w:val="5010E6EF"/>
    <w:rsid w:val="504D8E17"/>
    <w:rsid w:val="50D6373E"/>
    <w:rsid w:val="51612591"/>
    <w:rsid w:val="51C8852B"/>
    <w:rsid w:val="528BE4B3"/>
    <w:rsid w:val="529A73AA"/>
    <w:rsid w:val="52AEDAAD"/>
    <w:rsid w:val="52D1F18F"/>
    <w:rsid w:val="53427BD1"/>
    <w:rsid w:val="53800D4F"/>
    <w:rsid w:val="539250C3"/>
    <w:rsid w:val="53C3607D"/>
    <w:rsid w:val="543D6D14"/>
    <w:rsid w:val="544FDEB6"/>
    <w:rsid w:val="5480C804"/>
    <w:rsid w:val="5481A9DC"/>
    <w:rsid w:val="548F99DC"/>
    <w:rsid w:val="549840A3"/>
    <w:rsid w:val="54C2B6D5"/>
    <w:rsid w:val="550ED359"/>
    <w:rsid w:val="550F8591"/>
    <w:rsid w:val="551401E8"/>
    <w:rsid w:val="5542D6A9"/>
    <w:rsid w:val="557AE491"/>
    <w:rsid w:val="55F7B3C3"/>
    <w:rsid w:val="5654BA9B"/>
    <w:rsid w:val="566660B4"/>
    <w:rsid w:val="567B6839"/>
    <w:rsid w:val="56E2619E"/>
    <w:rsid w:val="56EBFAD3"/>
    <w:rsid w:val="56EF0C52"/>
    <w:rsid w:val="5737EC29"/>
    <w:rsid w:val="5740DB88"/>
    <w:rsid w:val="57924083"/>
    <w:rsid w:val="580A72FB"/>
    <w:rsid w:val="583D2225"/>
    <w:rsid w:val="588734F0"/>
    <w:rsid w:val="58880544"/>
    <w:rsid w:val="58CE62F2"/>
    <w:rsid w:val="58CFF997"/>
    <w:rsid w:val="58F539D4"/>
    <w:rsid w:val="58FF4943"/>
    <w:rsid w:val="59016649"/>
    <w:rsid w:val="5903D35A"/>
    <w:rsid w:val="590EC74E"/>
    <w:rsid w:val="5910CDC3"/>
    <w:rsid w:val="59431169"/>
    <w:rsid w:val="594B3424"/>
    <w:rsid w:val="5961ED17"/>
    <w:rsid w:val="59DD9201"/>
    <w:rsid w:val="5A326F9C"/>
    <w:rsid w:val="5A40E4C5"/>
    <w:rsid w:val="5A77F1D2"/>
    <w:rsid w:val="5A8BD90D"/>
    <w:rsid w:val="5AB9393F"/>
    <w:rsid w:val="5B07A498"/>
    <w:rsid w:val="5B124F82"/>
    <w:rsid w:val="5B5CCCFB"/>
    <w:rsid w:val="5B7B7C92"/>
    <w:rsid w:val="5B8CBB82"/>
    <w:rsid w:val="5BD00928"/>
    <w:rsid w:val="5BE8561D"/>
    <w:rsid w:val="5C54E583"/>
    <w:rsid w:val="5C562761"/>
    <w:rsid w:val="5CA7BD5A"/>
    <w:rsid w:val="5CADDA3A"/>
    <w:rsid w:val="5CD938C3"/>
    <w:rsid w:val="5CE7E3B9"/>
    <w:rsid w:val="5D0D85C3"/>
    <w:rsid w:val="5D310E7B"/>
    <w:rsid w:val="5D47B55C"/>
    <w:rsid w:val="5D6E2394"/>
    <w:rsid w:val="5E0BADBB"/>
    <w:rsid w:val="5E0BAEF2"/>
    <w:rsid w:val="5E2B3BEE"/>
    <w:rsid w:val="5EA5CDB8"/>
    <w:rsid w:val="5EB776CA"/>
    <w:rsid w:val="5EE85DB6"/>
    <w:rsid w:val="5EEA9767"/>
    <w:rsid w:val="5F39FB21"/>
    <w:rsid w:val="5F8BBEBD"/>
    <w:rsid w:val="602E1AF2"/>
    <w:rsid w:val="6058598D"/>
    <w:rsid w:val="6065344C"/>
    <w:rsid w:val="60B10F42"/>
    <w:rsid w:val="60B7FFC3"/>
    <w:rsid w:val="60CF961B"/>
    <w:rsid w:val="6108F9ED"/>
    <w:rsid w:val="6195B71C"/>
    <w:rsid w:val="61E45B92"/>
    <w:rsid w:val="61E4D522"/>
    <w:rsid w:val="62293447"/>
    <w:rsid w:val="623D4BA6"/>
    <w:rsid w:val="62E49FF3"/>
    <w:rsid w:val="63236BCD"/>
    <w:rsid w:val="632669ED"/>
    <w:rsid w:val="63410AA9"/>
    <w:rsid w:val="634C8E0E"/>
    <w:rsid w:val="63994D0C"/>
    <w:rsid w:val="63BF6B24"/>
    <w:rsid w:val="6414E26B"/>
    <w:rsid w:val="641BACF4"/>
    <w:rsid w:val="641DC6EF"/>
    <w:rsid w:val="642CFCAA"/>
    <w:rsid w:val="64401C59"/>
    <w:rsid w:val="648A66BA"/>
    <w:rsid w:val="648DF30A"/>
    <w:rsid w:val="64D76561"/>
    <w:rsid w:val="64FC3300"/>
    <w:rsid w:val="6532D5B7"/>
    <w:rsid w:val="655717EE"/>
    <w:rsid w:val="6570B000"/>
    <w:rsid w:val="65C17F9D"/>
    <w:rsid w:val="65C40778"/>
    <w:rsid w:val="660E7D80"/>
    <w:rsid w:val="660FAFEE"/>
    <w:rsid w:val="661DE374"/>
    <w:rsid w:val="66478B2C"/>
    <w:rsid w:val="664B022B"/>
    <w:rsid w:val="6682B0FF"/>
    <w:rsid w:val="66E63C14"/>
    <w:rsid w:val="66FF6223"/>
    <w:rsid w:val="6722F420"/>
    <w:rsid w:val="6781A3BB"/>
    <w:rsid w:val="67CB4696"/>
    <w:rsid w:val="67E4ACA0"/>
    <w:rsid w:val="67E94BF6"/>
    <w:rsid w:val="68549502"/>
    <w:rsid w:val="68B4E57F"/>
    <w:rsid w:val="68D5AB29"/>
    <w:rsid w:val="6913EF10"/>
    <w:rsid w:val="693E406C"/>
    <w:rsid w:val="694BAA7B"/>
    <w:rsid w:val="6958A079"/>
    <w:rsid w:val="697BAC0D"/>
    <w:rsid w:val="6997599C"/>
    <w:rsid w:val="69B69D13"/>
    <w:rsid w:val="6A629762"/>
    <w:rsid w:val="6A757CBA"/>
    <w:rsid w:val="6A909EFE"/>
    <w:rsid w:val="6AA55FEB"/>
    <w:rsid w:val="6ABAD534"/>
    <w:rsid w:val="6AC09F2F"/>
    <w:rsid w:val="6AC45FCC"/>
    <w:rsid w:val="6B0461E7"/>
    <w:rsid w:val="6B4042CA"/>
    <w:rsid w:val="6B8E09EA"/>
    <w:rsid w:val="6B903C89"/>
    <w:rsid w:val="6BB308ED"/>
    <w:rsid w:val="6BCD8C78"/>
    <w:rsid w:val="6BDEEF83"/>
    <w:rsid w:val="6BE5BB2C"/>
    <w:rsid w:val="6C09EC2E"/>
    <w:rsid w:val="6C0EAFE6"/>
    <w:rsid w:val="6C1E6D01"/>
    <w:rsid w:val="6D0B8F1D"/>
    <w:rsid w:val="6D60BB67"/>
    <w:rsid w:val="6D775115"/>
    <w:rsid w:val="6DD13A6E"/>
    <w:rsid w:val="6DDCDD55"/>
    <w:rsid w:val="6DE2BE6A"/>
    <w:rsid w:val="6E48B935"/>
    <w:rsid w:val="6E720D4B"/>
    <w:rsid w:val="6E7959C0"/>
    <w:rsid w:val="6EAE212C"/>
    <w:rsid w:val="6EF8E2B0"/>
    <w:rsid w:val="6F237D91"/>
    <w:rsid w:val="6F54DB9C"/>
    <w:rsid w:val="7005A97D"/>
    <w:rsid w:val="701A20B4"/>
    <w:rsid w:val="7020C1B4"/>
    <w:rsid w:val="705F54B2"/>
    <w:rsid w:val="70A92350"/>
    <w:rsid w:val="70F7A571"/>
    <w:rsid w:val="714B31BB"/>
    <w:rsid w:val="71DC9195"/>
    <w:rsid w:val="71E17363"/>
    <w:rsid w:val="71FFDC45"/>
    <w:rsid w:val="72857C0B"/>
    <w:rsid w:val="7289FB00"/>
    <w:rsid w:val="72E08250"/>
    <w:rsid w:val="734A178D"/>
    <w:rsid w:val="73C77342"/>
    <w:rsid w:val="73FFD5C7"/>
    <w:rsid w:val="740DAD20"/>
    <w:rsid w:val="741FE590"/>
    <w:rsid w:val="74623F2F"/>
    <w:rsid w:val="747E6334"/>
    <w:rsid w:val="74A81EE5"/>
    <w:rsid w:val="74EBB25F"/>
    <w:rsid w:val="75209030"/>
    <w:rsid w:val="762481B1"/>
    <w:rsid w:val="76309CDF"/>
    <w:rsid w:val="76BD8FFF"/>
    <w:rsid w:val="76ED9F9E"/>
    <w:rsid w:val="76FDC74F"/>
    <w:rsid w:val="77035A85"/>
    <w:rsid w:val="7716FDEC"/>
    <w:rsid w:val="772D2168"/>
    <w:rsid w:val="778C4C52"/>
    <w:rsid w:val="77BB790C"/>
    <w:rsid w:val="77DBC323"/>
    <w:rsid w:val="78092F00"/>
    <w:rsid w:val="781A77CC"/>
    <w:rsid w:val="78545961"/>
    <w:rsid w:val="787AB9A7"/>
    <w:rsid w:val="789F5B9D"/>
    <w:rsid w:val="78AB6277"/>
    <w:rsid w:val="7913080A"/>
    <w:rsid w:val="794E4C4B"/>
    <w:rsid w:val="7A141666"/>
    <w:rsid w:val="7A16E199"/>
    <w:rsid w:val="7A58E397"/>
    <w:rsid w:val="7A72DB01"/>
    <w:rsid w:val="7ABA165E"/>
    <w:rsid w:val="7ADB29AA"/>
    <w:rsid w:val="7AF67B2A"/>
    <w:rsid w:val="7B21ABED"/>
    <w:rsid w:val="7B31396E"/>
    <w:rsid w:val="7B6ACD2A"/>
    <w:rsid w:val="7B7F19F0"/>
    <w:rsid w:val="7BA2C0A0"/>
    <w:rsid w:val="7BC4E89A"/>
    <w:rsid w:val="7BD9288E"/>
    <w:rsid w:val="7C2600C5"/>
    <w:rsid w:val="7C46018F"/>
    <w:rsid w:val="7C85B36C"/>
    <w:rsid w:val="7C9B95A9"/>
    <w:rsid w:val="7CBAADF5"/>
    <w:rsid w:val="7D23F50C"/>
    <w:rsid w:val="7D54BF9F"/>
    <w:rsid w:val="7D5BC7A5"/>
    <w:rsid w:val="7D64CA5B"/>
    <w:rsid w:val="7D6DBAF5"/>
    <w:rsid w:val="7D8FD657"/>
    <w:rsid w:val="7D9BF17F"/>
    <w:rsid w:val="7DFD0AFE"/>
    <w:rsid w:val="7E18B6C0"/>
    <w:rsid w:val="7E414B11"/>
    <w:rsid w:val="7E7D8784"/>
    <w:rsid w:val="7E88763A"/>
    <w:rsid w:val="7EABAEEA"/>
    <w:rsid w:val="7ED6676B"/>
    <w:rsid w:val="7EDC7921"/>
    <w:rsid w:val="7EFEA554"/>
    <w:rsid w:val="7F0A693F"/>
    <w:rsid w:val="7F25724C"/>
    <w:rsid w:val="7F5E7CE3"/>
    <w:rsid w:val="7F7FC2E1"/>
    <w:rsid w:val="7FBED80A"/>
    <w:rsid w:val="7FC3DCC1"/>
    <w:rsid w:val="7F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C98858"/>
  <w15:docId w15:val="{5B2BA3E5-8E0C-4EC8-9220-F637E8568F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StyleBulletedSymbolsymbolLeft063cmHanging063cm" w:customStyle="1">
    <w:name w:val="Style Bulleted Symbol (symbol) Left:  0.63 cm Hanging:  0.63 cm"/>
    <w:basedOn w:val="NoList"/>
    <w:rsid w:val="00E818D6"/>
    <w:pPr>
      <w:numPr>
        <w:numId w:val="16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rsid w:val="005570B5"/>
    <w:pPr>
      <w:numPr>
        <w:numId w:val="14"/>
      </w:numPr>
      <w:tabs>
        <w:tab w:val="left" w:pos="426"/>
      </w:tabs>
      <w:ind w:left="426" w:hanging="426"/>
    </w:pPr>
  </w:style>
  <w:style w:type="character" w:styleId="HeaderChar" w:customStyle="1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styleId="Tableandfigurecaption" w:customStyle="1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styleId="StyleNumberedLeft0cmHanging075cm" w:customStyle="1">
    <w:name w:val="Style Numbered Left:  0 cm Hanging:  0.75 cm"/>
    <w:basedOn w:val="NoList"/>
    <w:rsid w:val="00E818D6"/>
    <w:pPr>
      <w:numPr>
        <w:numId w:val="13"/>
      </w:numPr>
    </w:pPr>
  </w:style>
  <w:style w:type="paragraph" w:styleId="Bulletpoints" w:customStyle="1">
    <w:name w:val="Bullet points"/>
    <w:basedOn w:val="Normal"/>
    <w:link w:val="BulletpointsChar"/>
    <w:qFormat/>
    <w:rsid w:val="005570B5"/>
    <w:pPr>
      <w:numPr>
        <w:numId w:val="15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styleId="BulletpointsChar" w:customStyle="1">
    <w:name w:val="Bullet points Char"/>
    <w:link w:val="Bulletpoints"/>
    <w:rsid w:val="005570B5"/>
    <w:rPr>
      <w:color w:val="000000"/>
      <w:sz w:val="24"/>
      <w:szCs w:val="24"/>
    </w:rPr>
  </w:style>
  <w:style w:type="character" w:styleId="QuoteChar" w:customStyle="1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styleId="FooterChar" w:customStyle="1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styleId="Firstpagetablebold" w:customStyle="1">
    <w:name w:val="First page table: bold"/>
    <w:qFormat/>
    <w:rsid w:val="005D1E27"/>
    <w:rPr>
      <w:rFonts w:ascii="Arial" w:hAnsi="Arial"/>
      <w:b/>
      <w:sz w:val="24"/>
    </w:rPr>
  </w:style>
  <w:style w:type="paragraph" w:styleId="bParagraphtext" w:customStyle="1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styleId="ListParagraphChar" w:customStyle="1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styleId="bParagraphtextChar" w:customStyle="1">
    <w:name w:val="bParagraph text Char"/>
    <w:link w:val="bParagraphtext"/>
    <w:rsid w:val="005570B5"/>
    <w:rPr>
      <w:color w:val="000000"/>
      <w:sz w:val="24"/>
      <w:szCs w:val="24"/>
    </w:rPr>
  </w:style>
  <w:style w:type="paragraph" w:styleId="Numberedlist" w:customStyle="1">
    <w:name w:val="Numbered list"/>
    <w:basedOn w:val="Bulletpoints"/>
    <w:link w:val="NumberedlistChar"/>
    <w:qFormat/>
    <w:rsid w:val="004738C5"/>
    <w:pPr>
      <w:numPr>
        <w:numId w:val="23"/>
      </w:numPr>
      <w:ind w:left="993" w:hanging="426"/>
    </w:pPr>
  </w:style>
  <w:style w:type="character" w:styleId="Heading1Char" w:customStyle="1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styleId="NumberedlistChar" w:customStyle="1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Ind w:w="0" w:type="dxa"/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Ind w:w="0" w:type="dxa"/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microsoft.com/office/2011/relationships/people" Target="people.xml" Id="Rabbe7380ca01444d" /><Relationship Type="http://schemas.microsoft.com/office/2011/relationships/commentsExtended" Target="commentsExtended.xml" Id="R1cb9d1b49a0c4b3b" /><Relationship Type="http://schemas.microsoft.com/office/2016/09/relationships/commentsIds" Target="commentsIds.xml" Id="R21d7496231964363" /><Relationship Type="http://schemas.microsoft.com/office/2020/10/relationships/intelligence" Target="intelligence2.xml" Id="Rca10becd8b89410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c0890496c46167c86a643b70879a49fc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f707e2255aaf8df206e3137265692de0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86fa0e-627d-4c8f-81d4-9acfec184fed" xsi:nil="true"/>
    <lcf76f155ced4ddcb4097134ff3c332f xmlns="767482ae-7241-49c3-8a4f-7ce08acf9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986BD-9765-4EB7-ABAF-825C3F1A3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200BE-F349-484A-BE1B-7AD0FA9FD8D8}"/>
</file>

<file path=customXml/itemProps3.xml><?xml version="1.0" encoding="utf-8"?>
<ds:datastoreItem xmlns:ds="http://schemas.openxmlformats.org/officeDocument/2006/customXml" ds:itemID="{4E4CEBDF-3A1E-4D76-BCF4-6DD491479C9F}"/>
</file>

<file path=customXml/itemProps4.xml><?xml version="1.0" encoding="utf-8"?>
<ds:datastoreItem xmlns:ds="http://schemas.openxmlformats.org/officeDocument/2006/customXml" ds:itemID="{2D8C17C4-9508-4854-AF87-074B9DFE8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F2BE1721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creator>jmitchell</dc:creator>
  <cp:keywords>OxCityCouncil Report</cp:keywords>
  <cp:lastModifiedBy>MCCOLLUM Brenda</cp:lastModifiedBy>
  <cp:revision>21</cp:revision>
  <cp:lastPrinted>2015-07-03T13:50:00Z</cp:lastPrinted>
  <dcterms:created xsi:type="dcterms:W3CDTF">2021-11-04T16:16:00Z</dcterms:created>
  <dcterms:modified xsi:type="dcterms:W3CDTF">2025-11-21T10:59:59Z</dcterms:modified>
  <cp:category>Report to Council or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</Properties>
</file>